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F7" w:rsidRDefault="009F5EF7" w:rsidP="009F5EF7">
      <w:pPr>
        <w:pStyle w:val="a3"/>
        <w:numPr>
          <w:ilvl w:val="0"/>
          <w:numId w:val="1"/>
        </w:numPr>
        <w:spacing w:line="36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5A4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Спорные вопросы </w:t>
      </w:r>
      <w:proofErr w:type="gramStart"/>
      <w:r w:rsidRPr="00E55A4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определения момента начала течения исковой давности</w:t>
      </w:r>
      <w:proofErr w:type="gramEnd"/>
      <w:r w:rsidRPr="00E55A4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 искам о разделе общего имущества супругов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9F5EF7" w:rsidRPr="00E55A40" w:rsidRDefault="009F5EF7" w:rsidP="009F5EF7">
      <w:pPr>
        <w:pStyle w:val="a3"/>
        <w:numPr>
          <w:ilvl w:val="0"/>
          <w:numId w:val="1"/>
        </w:numPr>
        <w:spacing w:line="36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5A4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Гражданин Бобров подал в суд заявление об усыновлении семилетнего сироты Димы Гаврилова, временно находящегося после смерти родителей в детском доме. В связи с этим судья в ходе подготовки дела к судебному разбирательству истребовал из органа опеки и попечительства заключение об обоснованности и о соответствии усыновления интересам ребенка. </w:t>
      </w:r>
    </w:p>
    <w:p w:rsidR="009F5EF7" w:rsidRPr="00E55A40" w:rsidRDefault="009F5EF7" w:rsidP="009F5EF7">
      <w:pPr>
        <w:pStyle w:val="a3"/>
        <w:spacing w:line="360" w:lineRule="auto"/>
        <w:ind w:left="0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5A4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Через месяц в суд поступило такое заключение, к которому были приложены и другие документы: согласие органа опеки и попечительства на усыновление; свидетельство о рождении Димы Гаврилова; медицинское заключение о состоянии здоровья, физическом и умственном развитии мальчика, согласие директора детского дома на усыновление мальчика. Однако судья потребовал от органа  опеки и попечительства дополнительно представить также акт обследования условий жизни Боброва и справку из Сбербанка по месту жительства о наличии и размере его денежного вклада. Свое решение судья объяснил необходимостью тщательного выяснения материального положения Боброва в целях определения его возможностей по достойному воспитанию ребенка.</w:t>
      </w:r>
    </w:p>
    <w:p w:rsidR="009F5EF7" w:rsidRPr="00E55A40" w:rsidRDefault="009F5EF7" w:rsidP="009F5EF7">
      <w:pPr>
        <w:pStyle w:val="a3"/>
        <w:spacing w:line="360" w:lineRule="auto"/>
        <w:ind w:left="0" w:right="-1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E55A40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Обоснованы ли, по вашему мнению, требования судьи? При ответе сошлитесь на конкретные нормы СК и ГПК. </w:t>
      </w:r>
    </w:p>
    <w:p w:rsidR="009F5EF7" w:rsidRPr="00E55A40" w:rsidRDefault="009F5EF7" w:rsidP="009F5EF7">
      <w:pPr>
        <w:pStyle w:val="a3"/>
        <w:spacing w:line="360" w:lineRule="auto"/>
        <w:ind w:left="0" w:right="-1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E55A40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Какие документы должны быть приложены усыновителем к заявлению в суд об усыновлении ребенка и к заключению, представляемому органом опеки и попечительства?</w:t>
      </w:r>
    </w:p>
    <w:p w:rsidR="009F5EF7" w:rsidRPr="00E55A40" w:rsidRDefault="009F5EF7" w:rsidP="009F5EF7">
      <w:pPr>
        <w:pStyle w:val="a3"/>
        <w:spacing w:line="360" w:lineRule="auto"/>
        <w:ind w:left="0" w:right="-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E55A40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ab/>
        <w:t>Вправе ли суд запрашивать сведения, прямо не указанные в ст. 270-272 ГПК?</w:t>
      </w:r>
    </w:p>
    <w:p w:rsidR="0051007E" w:rsidRDefault="0051007E"/>
    <w:sectPr w:rsidR="0051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06CB"/>
    <w:multiLevelType w:val="hybridMultilevel"/>
    <w:tmpl w:val="BE0EC046"/>
    <w:lvl w:ilvl="0" w:tplc="AD9CE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5EF7"/>
    <w:rsid w:val="0051007E"/>
    <w:rsid w:val="009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F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2016-12-20T16:43:00Z</dcterms:created>
  <dcterms:modified xsi:type="dcterms:W3CDTF">2016-12-20T16:43:00Z</dcterms:modified>
</cp:coreProperties>
</file>