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6" w:rsidRPr="00D26956" w:rsidRDefault="00D26956" w:rsidP="00D26956">
      <w:pPr>
        <w:jc w:val="center"/>
        <w:rPr>
          <w:b/>
          <w:sz w:val="24"/>
          <w:szCs w:val="24"/>
        </w:rPr>
      </w:pPr>
      <w:bookmarkStart w:id="0" w:name="_Toc189069626"/>
      <w:r w:rsidRPr="00D26956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«ФИНАНСОВЫЙ УНИВЕРСИТЕТ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rPr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08"/>
      </w:tblGrid>
      <w:tr w:rsidR="00D26956" w:rsidRPr="00D26956" w:rsidTr="00C004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Методические рекомендации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рассмотрены и одобрены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на заседании кафедры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протокол №__ от «___» _____________ 2016 г.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Заведующий  кафедройЭиФ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  <w:u w:val="single"/>
              </w:rPr>
              <w:t>________________________________________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widowControl w:val="0"/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Методические рекомендации по выполнению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курсовой работы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по дисциплине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ЭКОНОМИЧЕСКАЯ ТЕОРИЯ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направление подготовки 38.03.01 – Экономика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программа подготовки бакалавров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Default="00D26956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Default="00065018" w:rsidP="00D26956">
      <w:pPr>
        <w:jc w:val="center"/>
        <w:rPr>
          <w:b/>
          <w:bCs/>
          <w:sz w:val="24"/>
          <w:szCs w:val="24"/>
        </w:rPr>
      </w:pPr>
    </w:p>
    <w:p w:rsidR="00065018" w:rsidRPr="00D26956" w:rsidRDefault="00065018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Владимир 2016</w:t>
      </w:r>
    </w:p>
    <w:p w:rsidR="00D26956" w:rsidRPr="00D26956" w:rsidRDefault="00D26956" w:rsidP="00D26956">
      <w:pPr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lastRenderedPageBreak/>
        <w:br w:type="page"/>
      </w:r>
    </w:p>
    <w:p w:rsidR="00D26956" w:rsidRPr="00D26956" w:rsidRDefault="00D26956" w:rsidP="00D269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Методические рекомендации по написанию курсовой работы</w:t>
      </w:r>
    </w:p>
    <w:p w:rsidR="00D26956" w:rsidRPr="00D26956" w:rsidRDefault="00D26956" w:rsidP="00D269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</w:pPr>
      <w:r w:rsidRPr="00D26956">
        <w:rPr>
          <w:rStyle w:val="3"/>
          <w:b/>
          <w:i/>
          <w:sz w:val="24"/>
          <w:szCs w:val="24"/>
        </w:rPr>
        <w:t>Цель выполнения курсовой работы</w:t>
      </w:r>
      <w:r w:rsidRPr="00D26956">
        <w:rPr>
          <w:rStyle w:val="3"/>
          <w:sz w:val="24"/>
          <w:szCs w:val="24"/>
        </w:rPr>
        <w:t xml:space="preserve"> - формирование у студентов общепрофессиональных компетенций и способностей к научно-исследовательской работе, позволяющих: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b/>
          <w:i/>
        </w:rPr>
      </w:pPr>
      <w:r w:rsidRPr="00D26956">
        <w:rPr>
          <w:b/>
          <w:i/>
        </w:rPr>
        <w:t>Структура и порядок выполнения курсовой работы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709" w:firstLine="0"/>
      </w:pPr>
      <w:r w:rsidRPr="00D26956">
        <w:rPr>
          <w:rStyle w:val="3"/>
          <w:sz w:val="24"/>
          <w:szCs w:val="24"/>
        </w:rPr>
        <w:t>Курсовая работа должна содержать: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введение, в котором обосновывается актуальность темы, формулируются цели и задачи работы;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основную часть, которая обычно состоит из двух глав: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 первой главе содержатся теоретические основы разрабатываемой темы, включая характеристику объекта и или (предмета) исследования, описание методики исследования, включая инструментальные средства для сбора и обработки данных в соответствии с поставленными задачами;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во второй главе содержится анализ результатов исследования с использованием современных математических методов, информационных (компьютерных) технологий (графиков, диаграмм и т.п.);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заключение, в котором содержатся выводы и рекомендации относительно практического применения материалов работы;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список используемых источников;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</w:pPr>
      <w:r w:rsidRPr="00D26956">
        <w:rPr>
          <w:rStyle w:val="3"/>
          <w:sz w:val="24"/>
          <w:szCs w:val="24"/>
        </w:rPr>
        <w:t>приложения.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color w:val="auto"/>
        </w:rPr>
      </w:pPr>
      <w:r w:rsidRPr="00D26956">
        <w:rPr>
          <w:rStyle w:val="3"/>
          <w:b/>
          <w:i/>
          <w:color w:val="auto"/>
          <w:sz w:val="24"/>
          <w:szCs w:val="24"/>
        </w:rPr>
        <w:t>Объем курсовой работы</w:t>
      </w:r>
      <w:r w:rsidRPr="00D26956">
        <w:rPr>
          <w:rStyle w:val="3"/>
          <w:color w:val="auto"/>
          <w:sz w:val="24"/>
          <w:szCs w:val="24"/>
        </w:rPr>
        <w:t xml:space="preserve"> без приложений составляет </w:t>
      </w:r>
      <w:r w:rsidRPr="00D26956">
        <w:rPr>
          <w:rStyle w:val="3"/>
          <w:b/>
          <w:i/>
          <w:color w:val="auto"/>
          <w:sz w:val="24"/>
          <w:szCs w:val="24"/>
        </w:rPr>
        <w:t>как минимум 25-30 страниц</w:t>
      </w:r>
      <w:r w:rsidRPr="00D26956">
        <w:rPr>
          <w:rStyle w:val="3"/>
          <w:color w:val="auto"/>
          <w:sz w:val="24"/>
          <w:szCs w:val="24"/>
        </w:rPr>
        <w:t>.</w:t>
      </w:r>
    </w:p>
    <w:p w:rsid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Каждый студент выполняет свой вариант курсовой работы. Выбор варианта осуществляется по </w:t>
      </w:r>
      <w:r w:rsidR="0076179B">
        <w:rPr>
          <w:sz w:val="24"/>
          <w:szCs w:val="24"/>
        </w:rPr>
        <w:t>номеру фамилии студента в учебном журнале</w:t>
      </w:r>
      <w:r w:rsidRPr="00D26956">
        <w:rPr>
          <w:sz w:val="24"/>
          <w:szCs w:val="24"/>
        </w:rPr>
        <w:t xml:space="preserve">. </w:t>
      </w:r>
    </w:p>
    <w:p w:rsidR="00966C30" w:rsidRDefault="00966C30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Pr="00D26956" w:rsidRDefault="0076179B" w:rsidP="0076179B">
      <w:pPr>
        <w:pStyle w:val="1"/>
        <w:spacing w:line="360" w:lineRule="auto"/>
        <w:jc w:val="center"/>
        <w:rPr>
          <w:sz w:val="24"/>
          <w:szCs w:val="24"/>
        </w:rPr>
      </w:pPr>
      <w:r w:rsidRPr="00D26956">
        <w:rPr>
          <w:sz w:val="24"/>
          <w:szCs w:val="24"/>
        </w:rPr>
        <w:lastRenderedPageBreak/>
        <w:t>ТЕМАТИКА КУРСОВЫХ РАБОТ</w:t>
      </w:r>
    </w:p>
    <w:p w:rsidR="0076179B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ПО ДИСЦИПЛИНЕ  «ЭКОНОМИЧЕСКАЯ ТЕОРИЯ»</w:t>
      </w:r>
    </w:p>
    <w:p w:rsidR="0076179B" w:rsidRPr="00D26956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Цикличность экономического развития. Причины цикличности в современной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Особенности формирования и функционирования рынка труда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Инфляция как проявление макроэкономической нестабильности.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Антиинфляционная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Экономический рост и эффективность 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Инвестиции как фактор экономического роста.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Фискальная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Денежно-кредитная политика.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Государственный бюджет и проблемы его формирования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направления социальной политики государства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принципы и перспективы формирования внешнеэкономической политики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Уровень социально-экономического развития страны и факторы, его определяющие.</w:t>
      </w:r>
    </w:p>
    <w:p w:rsidR="0076179B" w:rsidRPr="00D26956" w:rsidRDefault="0076179B" w:rsidP="0076179B">
      <w:pPr>
        <w:keepNext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Теневая экономика: проявления и последствия в современном обществе.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Национальная экономическая безопасность и условия ее обеспечения.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7"/>
          <w:sz w:val="24"/>
          <w:szCs w:val="24"/>
        </w:rPr>
        <w:t>Ф</w:t>
      </w:r>
      <w:r w:rsidRPr="00D26956">
        <w:rPr>
          <w:spacing w:val="-8"/>
          <w:sz w:val="24"/>
          <w:szCs w:val="24"/>
        </w:rPr>
        <w:t>инансово-кредитные кризисы: сущность, причины, последствия.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Налоговая система Российской Федерации и ее эволюция. 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Государственная политика занятости в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Система государственной поддержки и регулирования предпринимательства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8"/>
          <w:sz w:val="24"/>
          <w:szCs w:val="24"/>
        </w:rPr>
        <w:t>Современные инфляционные процессы в экономике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Дифференциация доходов в Российской Федерации и тенденции ее развития.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Кредит и его роль в современной российской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Антимонопольное регулирование и его значение (на примере Российской Федерации)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Единство и различия кейнсианских и монетаристских подходов к регулированию макроэкономики.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Современные проблемы экономического роста в Российской Феде</w:t>
      </w:r>
      <w:r w:rsidRPr="00D26956">
        <w:rPr>
          <w:sz w:val="24"/>
          <w:szCs w:val="24"/>
        </w:rPr>
        <w:softHyphen/>
        <w:t>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Коммерческие банки и их операции. Доходы коммерческих банков.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Центральные банки и их роль (на примере Центрального банка России или Федеральной резервной системы США).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Национальное богатство Российской Федерации и его структура.</w:t>
      </w:r>
    </w:p>
    <w:p w:rsidR="0076179B" w:rsidRPr="00D26956" w:rsidRDefault="0076179B" w:rsidP="0076179B">
      <w:pPr>
        <w:rPr>
          <w:sz w:val="24"/>
          <w:szCs w:val="24"/>
        </w:rPr>
      </w:pPr>
    </w:p>
    <w:p w:rsidR="0076179B" w:rsidRPr="00D26956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lastRenderedPageBreak/>
        <w:t xml:space="preserve">Полностью выполненная, отредактированная и оформленная курсовая работа распечатывается на стандартных листах формата А4 и передается на кафедру для ее проверки преподавателем. 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Срок проверки курсовой работы – не менее 14 дней.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Преподаватель проверяет работу и составляет о ней письменный отзыв (Приложение 2).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Курсовая работа в обязательном порядке проверяется преподавателем в системе «Антиплагиат». Оригинальный текст автора работы</w:t>
      </w:r>
      <w:r w:rsidR="0076179B">
        <w:rPr>
          <w:color w:val="231F20"/>
          <w:sz w:val="24"/>
          <w:szCs w:val="24"/>
        </w:rPr>
        <w:t xml:space="preserve"> должен составлять не менее 8</w:t>
      </w:r>
      <w:r w:rsidRPr="00D26956">
        <w:rPr>
          <w:color w:val="231F20"/>
          <w:sz w:val="24"/>
          <w:szCs w:val="24"/>
        </w:rPr>
        <w:t>5%. Результаты проверки в системе «Антиплагиат» находят отражение в отзыве руководителя.</w:t>
      </w:r>
    </w:p>
    <w:p w:rsidR="00D26956" w:rsidRPr="00D26956" w:rsidRDefault="00D26956" w:rsidP="00D26956">
      <w:pPr>
        <w:pStyle w:val="1"/>
        <w:spacing w:line="360" w:lineRule="auto"/>
        <w:ind w:firstLine="709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 xml:space="preserve">Оформление курсовой работы </w:t>
      </w:r>
      <w:r w:rsidRPr="00D26956">
        <w:rPr>
          <w:b w:val="0"/>
          <w:sz w:val="24"/>
          <w:szCs w:val="24"/>
        </w:rPr>
        <w:t>(титульный лист – Приложение 1)</w:t>
      </w:r>
    </w:p>
    <w:p w:rsidR="00D26956" w:rsidRPr="00D26956" w:rsidRDefault="00D26956" w:rsidP="00D26956">
      <w:pPr>
        <w:pStyle w:val="Style4"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Курсовая работа должна быть оформлена в соответствии с ГОСТР</w:t>
      </w:r>
      <w:r w:rsidRPr="00D26956">
        <w:rPr>
          <w:rStyle w:val="FontStyle26"/>
          <w:sz w:val="24"/>
          <w:szCs w:val="24"/>
        </w:rPr>
        <w:t>7.0.5-2008 (Библиографическая ссылка); ГОСТ 7.32-2001 в ред. Изменения № 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составления); ГOCT 7.82-2001 Библиографическая запись. Библиографическое описание электронных ресурсов; ГOCT 7.012-2011 Библиографическая запись. Сокращение слов на русском языке. Общие требования и правила.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К защите принимаются только сшитые курсовые работы. </w:t>
      </w:r>
      <w:r w:rsidRPr="00D26956">
        <w:rPr>
          <w:rFonts w:ascii="Times New Roman" w:hAnsi="Times New Roman"/>
        </w:rPr>
        <w:t>Курсовая работа</w:t>
      </w:r>
      <w:r w:rsidRPr="00D26956">
        <w:rPr>
          <w:rStyle w:val="FontStyle26"/>
          <w:sz w:val="24"/>
          <w:szCs w:val="24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-черный, шрифт - </w:t>
      </w:r>
      <w:r w:rsidRPr="00D26956">
        <w:rPr>
          <w:rStyle w:val="FontStyle26"/>
          <w:sz w:val="24"/>
          <w:szCs w:val="24"/>
          <w:lang w:val="en-US"/>
        </w:rPr>
        <w:t>TimesNewRo</w:t>
      </w:r>
      <w:r w:rsidRPr="00D26956">
        <w:rPr>
          <w:rStyle w:val="FontStyle26"/>
          <w:sz w:val="24"/>
          <w:szCs w:val="24"/>
        </w:rPr>
        <w:softHyphen/>
      </w:r>
      <w:r w:rsidRPr="00D26956">
        <w:rPr>
          <w:rStyle w:val="FontStyle26"/>
          <w:sz w:val="24"/>
          <w:szCs w:val="24"/>
          <w:lang w:val="en-US"/>
        </w:rPr>
        <w:t>man</w:t>
      </w:r>
      <w:r w:rsidRPr="00D26956">
        <w:rPr>
          <w:rStyle w:val="FontStyle26"/>
          <w:sz w:val="24"/>
          <w:szCs w:val="24"/>
        </w:rPr>
        <w:t>, размер 14, полужирный шрифт не применяется.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Текст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 следует печатать, соблюдая следующие размеры полей: правое - 15 мм, верхнее и нижнее - 20 мм, левое - 30 мм (ГОСТ 7.32-2001, в ред. Изменения № 1 от 01.12.2005, ИУС № 12, 2005).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ВВЕДЕНИЕ, НАЗВАНИЕ ГЛАВ, ЗАКЛЮЧЕНИЕ, СПИСОК ИСПОЛЬЗОВАН</w:t>
      </w:r>
      <w:r w:rsidRPr="00D26956">
        <w:rPr>
          <w:rStyle w:val="FontStyle26"/>
          <w:sz w:val="24"/>
          <w:szCs w:val="24"/>
        </w:rPr>
        <w:softHyphen/>
        <w:t>НЫХ ИСТОЧНИКОВ, ПРИЛОЖЕНИЯ служат заголовками структур</w:t>
      </w:r>
      <w:r w:rsidRPr="00D26956">
        <w:rPr>
          <w:rStyle w:val="FontStyle26"/>
          <w:sz w:val="24"/>
          <w:szCs w:val="24"/>
        </w:rPr>
        <w:softHyphen/>
        <w:t xml:space="preserve">ных элементов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Заголовки структурных элементов следует располагать в середине строки без точки в конце и печатать про</w:t>
      </w:r>
      <w:r w:rsidRPr="00D26956">
        <w:rPr>
          <w:rStyle w:val="FontStyle26"/>
          <w:sz w:val="24"/>
          <w:szCs w:val="24"/>
        </w:rPr>
        <w:softHyphen/>
        <w:t>писными буквами, не подчеркивая.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09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Интервал между НАЗВАНИЕМ ГЛАВ и названием параграфа – одна строка; между названием параграфа и текстом параграфа – одна строка; между текстом предыдущего параграфа и названием следующего – две строки.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Главы должны быть пронумерованы арабскими цифрами в преде</w:t>
      </w:r>
      <w:r w:rsidRPr="00D26956">
        <w:rPr>
          <w:rStyle w:val="FontStyle26"/>
          <w:sz w:val="24"/>
          <w:szCs w:val="24"/>
        </w:rPr>
        <w:softHyphen/>
        <w:t xml:space="preserve">лах всей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После номера главы ставится точка и пишется название главы. ВВЕДЕНИЕ, ЗАКЛЮЧЕНИЕ не нумеруются как главы.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lastRenderedPageBreak/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 (например, 2.2.). Заголовки параграфов печатаются строчными буквами (кроме первой прописной).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D26956">
        <w:rPr>
          <w:rStyle w:val="FontStyle28"/>
          <w:sz w:val="24"/>
          <w:szCs w:val="24"/>
        </w:rPr>
        <w:t xml:space="preserve">ПРИЛОЖЕНИЕ, </w:t>
      </w:r>
      <w:r w:rsidRPr="00D26956">
        <w:rPr>
          <w:rStyle w:val="FontStyle26"/>
          <w:sz w:val="24"/>
          <w:szCs w:val="24"/>
        </w:rPr>
        <w:t>его порядкового номера и названия (выравнивание по правому краю). Порядковые номера приложений должны соответствовать последовательности их упомина</w:t>
      </w:r>
      <w:r w:rsidRPr="00D26956">
        <w:rPr>
          <w:rStyle w:val="FontStyle26"/>
          <w:sz w:val="24"/>
          <w:szCs w:val="24"/>
        </w:rPr>
        <w:softHyphen/>
        <w:t>ния в тексте курсовой работы.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тексту. Номер страни</w:t>
      </w:r>
      <w:r w:rsidRPr="00D26956">
        <w:rPr>
          <w:rStyle w:val="FontStyle26"/>
          <w:sz w:val="24"/>
          <w:szCs w:val="24"/>
        </w:rPr>
        <w:softHyphen/>
        <w:t>цы проставляют в центре нижней части листа без точки. Номер страницы на титульном листе не проставляется, но включается в общую нумерацию.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26956">
        <w:t>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 П</w:t>
      </w:r>
      <w:r w:rsidRPr="00D26956">
        <w:rPr>
          <w:rStyle w:val="FontStyle26"/>
          <w:sz w:val="24"/>
          <w:szCs w:val="24"/>
        </w:rPr>
        <w:t>араграфы на составные части не подразделяются.</w:t>
      </w:r>
    </w:p>
    <w:p w:rsidR="00D26956" w:rsidRPr="00D26956" w:rsidRDefault="00D26956" w:rsidP="00D26956">
      <w:pPr>
        <w:pStyle w:val="Style5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Приложения не входят в установленный объем бакалаврской работы, хотя нумерация страниц их охватывает.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20"/>
        <w:jc w:val="both"/>
      </w:pPr>
      <w:r w:rsidRPr="00D26956">
        <w:rPr>
          <w:b/>
        </w:rPr>
        <w:t>Оформление сносок.</w:t>
      </w:r>
      <w:r w:rsidRPr="00D26956">
        <w:t xml:space="preserve"> Использование в тексте цифрового материала, цитирование источников обязательно оформляется сносками. Сноски даются постранично, т.е. в конце страницы. Например: «...жизненным циклом проекта (или проектным циклом)»</w:t>
      </w:r>
      <w:r w:rsidRPr="00D26956">
        <w:rPr>
          <w:rStyle w:val="a9"/>
        </w:rPr>
        <w:footnoteReference w:id="2"/>
      </w:r>
      <w:r w:rsidRPr="00D26956">
        <w:t xml:space="preserve">. 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</w:rPr>
      </w:pPr>
      <w:r w:rsidRPr="00D26956">
        <w:rPr>
          <w:rStyle w:val="FontStyle26"/>
          <w:sz w:val="24"/>
          <w:szCs w:val="24"/>
        </w:rPr>
        <w:t>Нумерацию сносок следует начинать заново на каждой странице, шрифт 12,</w:t>
      </w:r>
      <w:r w:rsidRPr="00D26956">
        <w:rPr>
          <w:rFonts w:ascii="Times New Roman" w:hAnsi="Times New Roman"/>
        </w:rPr>
        <w:t xml:space="preserve">с использованием одинарного интервала.Сноска должна содержать: Фамилию и инициалы автора, название источника, наименование издательства, год и место издания, страница, с которой взята цитата или цифровые данные. В случае использования журнальной статьи указываются Фамилия и инициалы автора, название журнала и его номер, дата выпуска, страница, с которой взята цитата или цифровые данные. 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таблиц. </w:t>
      </w:r>
      <w:r w:rsidRPr="00D26956">
        <w:t>Для лучшей наглядности и удобства сравнения показателей в курсовой работе применяют таблицы.</w:t>
      </w:r>
      <w:r w:rsidRPr="00D26956">
        <w:rPr>
          <w:rStyle w:val="FontStyle26"/>
          <w:sz w:val="24"/>
          <w:szCs w:val="24"/>
        </w:rPr>
        <w:t xml:space="preserve">Таблицы располагаются непосредственно после текста, имеющего на них ссылку (выравнивание по центру страницы).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Каждая таблица должна иметь название и номер, например:</w:t>
      </w:r>
    </w:p>
    <w:p w:rsidR="00D26956" w:rsidRPr="00D26956" w:rsidRDefault="00D26956" w:rsidP="00D26956">
      <w:pPr>
        <w:pStyle w:val="a5"/>
        <w:spacing w:line="360" w:lineRule="auto"/>
        <w:ind w:firstLine="0"/>
      </w:pPr>
      <w:r w:rsidRPr="00D26956">
        <w:lastRenderedPageBreak/>
        <w:t>Таблица 1. Основные финансово-экономические показатели деятельности ОАО «Гамма» в 2012-2015гг.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</w:tbl>
    <w:p w:rsidR="00D26956" w:rsidRPr="00D26956" w:rsidRDefault="00D26956" w:rsidP="00D26956">
      <w:pPr>
        <w:pStyle w:val="a5"/>
        <w:spacing w:line="360" w:lineRule="auto"/>
        <w:ind w:firstLine="720"/>
        <w:jc w:val="both"/>
      </w:pP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Наименование таблицы помещается над таблицей слева, без абзацного отступа в одну строку с ее номером.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На все таблицы должны быть ссылки в работе. При ссылке следует писать слово «таблица» с указанием ее номера. Например: </w:t>
      </w:r>
    </w:p>
    <w:p w:rsidR="00D26956" w:rsidRPr="00D26956" w:rsidRDefault="00D26956" w:rsidP="00D26956">
      <w:pPr>
        <w:pStyle w:val="a5"/>
        <w:spacing w:line="360" w:lineRule="auto"/>
        <w:ind w:firstLine="0"/>
        <w:jc w:val="both"/>
      </w:pPr>
      <w:r w:rsidRPr="00D26956">
        <w:t>«из таблицы 1 видно, что…».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rPr>
          <w:rStyle w:val="FontStyle26"/>
          <w:sz w:val="24"/>
          <w:szCs w:val="24"/>
        </w:rPr>
        <w:t>Таблицы нумеруются арабскими цифрами сквозной нумерацией в пределах всей работы.</w:t>
      </w:r>
      <w:r w:rsidRPr="00D26956">
        <w:t xml:space="preserve"> Параграфы не могут заканчиваться таблицей.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рисунков. </w:t>
      </w:r>
      <w:r w:rsidRPr="00D26956">
        <w:rPr>
          <w:rStyle w:val="FontStyle26"/>
          <w:sz w:val="24"/>
          <w:szCs w:val="24"/>
        </w:rPr>
        <w:t xml:space="preserve">Все рисунки, схемы, диаграммы, графики в </w:t>
      </w:r>
      <w:r w:rsidRPr="00D26956">
        <w:t>курсовой</w:t>
      </w:r>
      <w:r w:rsidRPr="00D26956">
        <w:rPr>
          <w:rStyle w:val="FontStyle26"/>
          <w:sz w:val="24"/>
          <w:szCs w:val="24"/>
        </w:rPr>
        <w:t xml:space="preserve"> работе относятся к рисункам и располагаются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D26956">
        <w:rPr>
          <w:rStyle w:val="FontStyle26"/>
          <w:sz w:val="24"/>
          <w:szCs w:val="24"/>
        </w:rPr>
        <w:softHyphen/>
        <w:t>ется под ними, пишется без кавычек и содержит слово «</w:t>
      </w:r>
      <w:r w:rsidRPr="00D26956">
        <w:rPr>
          <w:rStyle w:val="FontStyle28"/>
          <w:sz w:val="24"/>
          <w:szCs w:val="24"/>
        </w:rPr>
        <w:t xml:space="preserve">Рисунок» </w:t>
      </w:r>
      <w:r w:rsidRPr="00D26956">
        <w:rPr>
          <w:rStyle w:val="FontStyle26"/>
          <w:sz w:val="24"/>
          <w:szCs w:val="24"/>
        </w:rPr>
        <w:t xml:space="preserve">с указанием порядкового номера рисунка, без знака №. Например: </w:t>
      </w:r>
    </w:p>
    <w:p w:rsidR="00D26956" w:rsidRPr="00D26956" w:rsidRDefault="00EA3CF2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35pt;margin-top:7.35pt;width:150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" fillcolor="white [3212]">
            <v:textbox>
              <w:txbxContent>
                <w:p w:rsidR="00D26956" w:rsidRDefault="00D26956" w:rsidP="00D26956"/>
              </w:txbxContent>
            </v:textbox>
          </v:shape>
        </w:pict>
      </w:r>
    </w:p>
    <w:p w:rsidR="00D26956" w:rsidRPr="00D26956" w:rsidRDefault="00D26956" w:rsidP="00D26956">
      <w:pPr>
        <w:pStyle w:val="a5"/>
        <w:shd w:val="clear" w:color="auto" w:fill="FFFFFF" w:themeFill="background1"/>
        <w:spacing w:line="360" w:lineRule="auto"/>
        <w:ind w:firstLine="720"/>
        <w:jc w:val="center"/>
        <w:rPr>
          <w:rStyle w:val="FontStyle26"/>
          <w:sz w:val="24"/>
          <w:szCs w:val="24"/>
        </w:rPr>
      </w:pPr>
    </w:p>
    <w:p w:rsidR="00D26956" w:rsidRPr="00D26956" w:rsidRDefault="00D26956" w:rsidP="00D26956">
      <w:pPr>
        <w:pStyle w:val="a5"/>
        <w:spacing w:line="360" w:lineRule="auto"/>
        <w:ind w:firstLine="720"/>
        <w:jc w:val="center"/>
      </w:pPr>
      <w:r w:rsidRPr="00D26956">
        <w:rPr>
          <w:rStyle w:val="FontStyle26"/>
          <w:sz w:val="24"/>
          <w:szCs w:val="24"/>
        </w:rPr>
        <w:t>Рисунок 1.  Название рисунка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>Рисунки подлежат сплошной нумерации по всему тексту курсовой работы. Параграфы не могут заканчиваться рисунком.</w:t>
      </w:r>
    </w:p>
    <w:p w:rsidR="00D26956" w:rsidRPr="00D26956" w:rsidRDefault="00D26956" w:rsidP="00D26956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формул и уравнений. </w:t>
      </w:r>
      <w:r w:rsidRPr="00D26956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 в работе следует нумеровать сквозной порядковой нумерацией в пределах всего текста арабскими цифрами в круглых скобках. Сама формула (уравнение) </w:t>
      </w:r>
      <w:r w:rsidRPr="00D26956">
        <w:rPr>
          <w:sz w:val="24"/>
          <w:szCs w:val="24"/>
        </w:rPr>
        <w:lastRenderedPageBreak/>
        <w:t xml:space="preserve">в строке позиционируется абзацным отступом, а ее номер располагается в крайнем правом положении на строке, </w:t>
      </w:r>
      <w:r w:rsidRPr="00D26956">
        <w:rPr>
          <w:bCs/>
          <w:iCs/>
          <w:sz w:val="24"/>
          <w:szCs w:val="24"/>
        </w:rPr>
        <w:t>например: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bCs/>
          <w:i/>
          <w:iCs/>
          <w:sz w:val="24"/>
          <w:szCs w:val="24"/>
        </w:rPr>
        <w:t>А=а:в</w:t>
      </w:r>
      <w:r w:rsidRPr="00D26956">
        <w:rPr>
          <w:sz w:val="24"/>
          <w:szCs w:val="24"/>
        </w:rPr>
        <w:t>(1)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bCs/>
          <w:sz w:val="24"/>
          <w:szCs w:val="24"/>
        </w:rPr>
        <w:t xml:space="preserve">Пример оформления </w:t>
      </w:r>
      <w:r w:rsidRPr="00D26956">
        <w:rPr>
          <w:sz w:val="24"/>
          <w:szCs w:val="24"/>
        </w:rPr>
        <w:t>символов и числовых коэффициентов, используемых в формуле:</w:t>
      </w:r>
    </w:p>
    <w:p w:rsidR="00D26956" w:rsidRPr="00D26956" w:rsidRDefault="00D26956" w:rsidP="00D26956">
      <w:pPr>
        <w:pStyle w:val="2"/>
        <w:ind w:firstLine="709"/>
        <w:rPr>
          <w:szCs w:val="24"/>
        </w:rPr>
      </w:pPr>
      <w:r w:rsidRPr="00D26956">
        <w:rPr>
          <w:position w:val="-24"/>
          <w:szCs w:val="24"/>
        </w:rPr>
        <w:object w:dxaOrig="2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33.15pt" o:ole="">
            <v:imagedata r:id="rId7" o:title=""/>
          </v:shape>
          <o:OLEObject Type="Embed" ProgID="Equation.3" ShapeID="_x0000_i1025" DrawAspect="Content" ObjectID="_1562058637" r:id="rId8"/>
        </w:object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  <w:t xml:space="preserve">                 (2)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где </w:t>
      </w:r>
      <w:r w:rsidRPr="00D26956">
        <w:rPr>
          <w:position w:val="-14"/>
          <w:sz w:val="24"/>
          <w:szCs w:val="24"/>
        </w:rPr>
        <w:object w:dxaOrig="360" w:dyaOrig="380">
          <v:shape id="_x0000_i1026" type="#_x0000_t75" style="width:18.6pt;height:18.6pt" o:ole="">
            <v:imagedata r:id="rId9" o:title=""/>
          </v:shape>
          <o:OLEObject Type="Embed" ProgID="Equation.3" ShapeID="_x0000_i1026" DrawAspect="Content" ObjectID="_1562058638" r:id="rId10"/>
        </w:object>
      </w:r>
      <w:r w:rsidRPr="00D26956">
        <w:rPr>
          <w:sz w:val="24"/>
          <w:szCs w:val="24"/>
        </w:rPr>
        <w:t xml:space="preserve">– время, затраченное на проект, час; 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80" w:dyaOrig="380">
          <v:shape id="_x0000_i1027" type="#_x0000_t75" style="width:18.6pt;height:18.6pt" o:ole="">
            <v:imagedata r:id="rId11" o:title=""/>
          </v:shape>
          <o:OLEObject Type="Embed" ProgID="Equation.3" ShapeID="_x0000_i1027" DrawAspect="Content" ObjectID="_1562058639" r:id="rId12"/>
        </w:object>
      </w:r>
      <w:r w:rsidRPr="00D26956">
        <w:rPr>
          <w:sz w:val="24"/>
          <w:szCs w:val="24"/>
        </w:rPr>
        <w:t>- часовая тарифная ставка разработчика, руб./час;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40" w:dyaOrig="380">
          <v:shape id="_x0000_i1028" type="#_x0000_t75" style="width:18.6pt;height:18.6pt" o:ole="">
            <v:imagedata r:id="rId13" o:title=""/>
          </v:shape>
          <o:OLEObject Type="Embed" ProgID="Equation.3" ShapeID="_x0000_i1028" DrawAspect="Content" ObjectID="_1562058640" r:id="rId14"/>
        </w:object>
      </w:r>
      <w:r w:rsidRPr="00D26956">
        <w:rPr>
          <w:sz w:val="24"/>
          <w:szCs w:val="24"/>
        </w:rPr>
        <w:t>- районный коэффициент.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Ссылки в тексте на порядковые номера формул дают в скобках. Например </w:t>
      </w:r>
      <w:r w:rsidRPr="00D26956">
        <w:rPr>
          <w:sz w:val="24"/>
          <w:szCs w:val="24"/>
        </w:rPr>
        <w:sym w:font="Symbol" w:char="F02D"/>
      </w:r>
      <w:r w:rsidRPr="00D26956">
        <w:rPr>
          <w:sz w:val="24"/>
          <w:szCs w:val="24"/>
        </w:rPr>
        <w:t xml:space="preserve"> ... в формуле (1).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Формулы, помещаемые </w:t>
      </w:r>
      <w:r w:rsidRPr="00D26956">
        <w:rPr>
          <w:sz w:val="24"/>
          <w:szCs w:val="24"/>
          <w:u w:val="single"/>
        </w:rPr>
        <w:t>в приложениях</w:t>
      </w:r>
      <w:r w:rsidRPr="00D26956">
        <w:rPr>
          <w:sz w:val="24"/>
          <w:szCs w:val="24"/>
        </w:rPr>
        <w:t xml:space="preserve">, должны нумероваться </w:t>
      </w:r>
      <w:r w:rsidRPr="00D26956">
        <w:rPr>
          <w:sz w:val="24"/>
          <w:szCs w:val="24"/>
          <w:u w:val="single"/>
        </w:rPr>
        <w:t>отдельной нумерацией</w:t>
      </w:r>
      <w:r w:rsidRPr="00D26956">
        <w:rPr>
          <w:sz w:val="24"/>
          <w:szCs w:val="24"/>
        </w:rPr>
        <w:t xml:space="preserve"> арабскими цифрами в пределах каждого приложения с добавлением перед каждой цифрой обозначения приложения, например, формула (1.1).</w:t>
      </w:r>
    </w:p>
    <w:p w:rsidR="00D26956" w:rsidRPr="00D26956" w:rsidRDefault="00D26956" w:rsidP="0076179B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списка использованных источников. </w:t>
      </w:r>
      <w:r w:rsidRPr="00D26956">
        <w:rPr>
          <w:sz w:val="24"/>
          <w:szCs w:val="24"/>
        </w:rPr>
        <w:t xml:space="preserve">В списке использованных источников приводятся: законодательные и нормативные документы, монографии, учебники и учебные пособия, научные публикации (из газет и журналов), интернет-ресурсы. </w:t>
      </w:r>
    </w:p>
    <w:p w:rsidR="00D26956" w:rsidRPr="00D26956" w:rsidRDefault="00D26956" w:rsidP="0076179B">
      <w:pPr>
        <w:spacing w:line="360" w:lineRule="auto"/>
        <w:ind w:firstLine="720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список включаются только источники, фактически использованные при выполнении курсовой работы.</w:t>
      </w:r>
    </w:p>
    <w:p w:rsidR="00D26956" w:rsidRPr="00D26956" w:rsidRDefault="00D26956" w:rsidP="00D26956">
      <w:pPr>
        <w:spacing w:line="360" w:lineRule="auto"/>
        <w:ind w:firstLine="720"/>
        <w:rPr>
          <w:sz w:val="24"/>
          <w:szCs w:val="24"/>
        </w:rPr>
      </w:pPr>
      <w:r w:rsidRPr="00D26956">
        <w:rPr>
          <w:sz w:val="24"/>
          <w:szCs w:val="24"/>
        </w:rPr>
        <w:t>Очередность размещения источников в списке: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4"/>
          <w:szCs w:val="24"/>
          <w:lang w:val="en-US"/>
        </w:rPr>
      </w:pPr>
      <w:r w:rsidRPr="00D26956">
        <w:rPr>
          <w:b/>
          <w:sz w:val="24"/>
          <w:szCs w:val="24"/>
        </w:rPr>
        <w:t>Законодательные и нормативные акты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ведомств, документы региональных и местных органов власти) и методические материалы (методические указания, методические рекомендации, разъяснения, письма и т.п.)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Учебники, учебные пособия, монографии 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Статьи из периодической печати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Статьи указываются строго в алфавитном порядке по фамилии авторов.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Статистический и практический материал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Иностранная литература</w:t>
      </w:r>
    </w:p>
    <w:p w:rsidR="00D26956" w:rsidRPr="00D26956" w:rsidRDefault="00D26956" w:rsidP="00D26956">
      <w:pPr>
        <w:spacing w:line="360" w:lineRule="auto"/>
        <w:ind w:left="27"/>
        <w:rPr>
          <w:sz w:val="24"/>
          <w:szCs w:val="24"/>
        </w:rPr>
      </w:pPr>
      <w:r w:rsidRPr="00D26956">
        <w:rPr>
          <w:sz w:val="24"/>
          <w:szCs w:val="24"/>
        </w:rPr>
        <w:t xml:space="preserve">Указываются источники литературы на иностранных языках. 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Интернет-ресурсы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D26956" w:rsidRPr="00D26956" w:rsidRDefault="00D26956" w:rsidP="0076179B">
      <w:pPr>
        <w:pStyle w:val="8"/>
        <w:shd w:val="clear" w:color="auto" w:fill="auto"/>
        <w:spacing w:line="360" w:lineRule="auto"/>
        <w:ind w:firstLine="0"/>
      </w:pPr>
      <w:r w:rsidRPr="00D26956">
        <w:t>В список должны включаться источники, изданные, как правило, за последние три года. Нумерация источников осуществляется нарастающим итогом. Пример оформления списка приведен в Приложении 3.</w:t>
      </w: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  <w:r w:rsidRPr="00D26956"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1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Образец оформления титульного листа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«ФИНАНСОВЫЙ УНИВЕРСИТЕТ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(Финуниверситет)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КУРСОВАЯ РАБОТА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по дисциплине ___________</w:t>
      </w:r>
      <w:r w:rsidR="00966C30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</w:t>
      </w: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bCs/>
          <w:i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 xml:space="preserve">на тему 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_____________________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_________________________________</w:t>
      </w:r>
    </w:p>
    <w:p w:rsidR="00D26956" w:rsidRP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  Выполнил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Студент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(ка)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И.О.)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Курс  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Направление обучения 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Группа 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Преподаватель 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_____ 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(степень, должность, 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И.О)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Владимир 2016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2</w:t>
      </w:r>
    </w:p>
    <w:p w:rsidR="00D26956" w:rsidRPr="00D26956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Форма отзыва на курсовую работу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высшего образования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«Финансовый университет при Правительстве Российской Федерации»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ОТЗЫВ НА КУРСОВУЮ РАБОТУ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Дисциплина 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Ф.И.О. студента(ки) 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Направление, гр. 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Тема курсовой работы 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Руководитель _____________________________________________________</w:t>
      </w:r>
    </w:p>
    <w:tbl>
      <w:tblPr>
        <w:tblStyle w:val="a4"/>
        <w:tblW w:w="9630" w:type="dxa"/>
        <w:tblLayout w:type="fixed"/>
        <w:tblLook w:val="04A0"/>
      </w:tblPr>
      <w:tblGrid>
        <w:gridCol w:w="2265"/>
        <w:gridCol w:w="5103"/>
        <w:gridCol w:w="424"/>
        <w:gridCol w:w="882"/>
        <w:gridCol w:w="956"/>
      </w:tblGrid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Наименование критерия </w:t>
            </w: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Макс.балл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Факт.балл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Подготовительный этап выполнения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Выбор темы, составление библиографии и плана в установленные сроки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состоять из введения, двух глав, заключения, списка использованной литературы и приложений)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Общая характеристика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Полнота раскрытия темы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(тема курсовой работы должна быть полностью раскрыта: подробно рассмотрены все аспекты данной темы)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Логичность составления плана, изложения основных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(все вопросы должны быть рассмотрены логично, в соответствии с определенной последовательностью и взаимосвязью)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Наличие элементов анализа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дискуссионных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быть отражено знание автором различных точек зрения по раскрываемой теме)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аргументированной точки зрения автора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присутствовать собственное мнение автора, оно должно быть аргументировано)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Знание и отражение в работе последних изменений законодательства, тенденций и динамики рассматриваемых экономических процессов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подготовлена с учетом последних изменений законодательства по рассматриваемой теме, с использованием новейших статистических и аналитических материалов; должна прослеживаться связь с российской проблематикой)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Оформление курсовой работы и соблюдение сроков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Аккуратность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аккуратно оформлена, с соблюдением предъявляемых требований)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Правильность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 xml:space="preserve">(в курсовой работе должны быть правильно оформлены цитаты, </w:t>
            </w:r>
            <w:r w:rsidRPr="00D26956">
              <w:rPr>
                <w:i/>
                <w:sz w:val="24"/>
                <w:szCs w:val="24"/>
              </w:rPr>
              <w:lastRenderedPageBreak/>
              <w:t>рисунки, таблицы, список использованной литературы и т.д.)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lastRenderedPageBreak/>
              <w:t xml:space="preserve">Сроки представления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представлена на проверку в установленные сроки)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Замечания по курсовой работе и предварительная оценка работы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Замечания по тексту работы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См. замечания на стр.: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Общие замечания руководителя: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4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Предваритель-ная оценка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 xml:space="preserve">Результаты проверки работы в системе «Антиплагиат» -  </w:t>
            </w:r>
            <w:r w:rsidRPr="00D26956">
              <w:rPr>
                <w:b/>
                <w:sz w:val="24"/>
                <w:szCs w:val="24"/>
                <w:shd w:val="clear" w:color="auto" w:fill="D0CECE" w:themeFill="background2" w:themeFillShade="E6"/>
              </w:rPr>
              <w:t xml:space="preserve">____ %     </w:t>
            </w: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Время и место защиты: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Защита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Вопросы, которые необходимо подготовить к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Дополнительные вопросы, заданные при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867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Оценка с учетом защиты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9"/>
        </w:trPr>
        <w:tc>
          <w:tcPr>
            <w:tcW w:w="2265" w:type="dxa"/>
            <w:vMerge w:val="restart"/>
            <w:tcBorders>
              <w:top w:val="single" w:sz="2" w:space="0" w:color="auto"/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Дата и подпись руководителя</w:t>
            </w: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966C30" w:rsidRDefault="00966C30" w:rsidP="00D2695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3</w:t>
      </w:r>
    </w:p>
    <w:p w:rsidR="00D26956" w:rsidRPr="00D26956" w:rsidRDefault="00D26956" w:rsidP="00D26956">
      <w:pPr>
        <w:tabs>
          <w:tab w:val="left" w:pos="4820"/>
        </w:tabs>
        <w:spacing w:line="360" w:lineRule="auto"/>
        <w:jc w:val="center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Образец оформления списка использованных источников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Часть первая[Электронный ресурс]: 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D26956">
          <w:rPr>
            <w:rFonts w:ascii="Times New Roman" w:hAnsi="Times New Roman"/>
            <w:sz w:val="24"/>
            <w:szCs w:val="24"/>
          </w:rPr>
          <w:t>1994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51 – ФЗ. Часть вторая [Электронный ресурс]:  федер. закон от 26 января </w:t>
      </w:r>
      <w:smartTag w:uri="urn:schemas-microsoft-com:office:smarttags" w:element="metricconverter">
        <w:smartTagPr>
          <w:attr w:name="ProductID" w:val="1996 г"/>
        </w:smartTagPr>
        <w:r w:rsidRPr="00D26956">
          <w:rPr>
            <w:rFonts w:ascii="Times New Roman" w:hAnsi="Times New Roman"/>
            <w:sz w:val="24"/>
            <w:szCs w:val="24"/>
          </w:rPr>
          <w:t>1996 г</w:t>
        </w:r>
      </w:smartTag>
      <w:r w:rsidRPr="00D26956">
        <w:rPr>
          <w:rFonts w:ascii="Times New Roman" w:hAnsi="Times New Roman"/>
          <w:sz w:val="24"/>
          <w:szCs w:val="24"/>
        </w:rPr>
        <w:t>. № 14 – ФЗ. Доступ из справочно-правовой системы 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Часть первая [Электронный ресурс]:  федер. закон от 31 июля </w:t>
      </w:r>
      <w:smartTag w:uri="urn:schemas-microsoft-com:office:smarttags" w:element="metricconverter">
        <w:smartTagPr>
          <w:attr w:name="ProductID" w:val="1998 г"/>
        </w:smartTagPr>
        <w:r w:rsidRPr="00D26956">
          <w:rPr>
            <w:rFonts w:ascii="Times New Roman" w:hAnsi="Times New Roman"/>
            <w:sz w:val="24"/>
            <w:szCs w:val="24"/>
          </w:rPr>
          <w:t>1998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146 – ФЗ. Часть вторая [Электронный ресурс]:  федер. закон от 05 августа </w:t>
      </w:r>
      <w:smartTag w:uri="urn:schemas-microsoft-com:office:smarttags" w:element="metricconverter">
        <w:smartTagPr>
          <w:attr w:name="ProductID" w:val="2000 г"/>
        </w:smartTagPr>
        <w:r w:rsidRPr="00D26956">
          <w:rPr>
            <w:rFonts w:ascii="Times New Roman" w:hAnsi="Times New Roman"/>
            <w:sz w:val="24"/>
            <w:szCs w:val="24"/>
          </w:rPr>
          <w:t>2000 г</w:t>
        </w:r>
      </w:smartTag>
      <w:r w:rsidRPr="00D26956">
        <w:rPr>
          <w:rFonts w:ascii="Times New Roman" w:hAnsi="Times New Roman"/>
          <w:sz w:val="24"/>
          <w:szCs w:val="24"/>
        </w:rPr>
        <w:t>. № 117 – ФЗ. Доступ из справочно-правовой системы  «Гарант».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Трудовой кодекс Российской Федерации [Текст]:  федер.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>. № 197 – ФЗ: офиц.текст: по состоянию на 15.02.2016 г. – М.: Эксмо-Пресс, 2016. – 336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 бухгалтерском учете</w:t>
      </w:r>
      <w:r w:rsidRPr="00D26956">
        <w:rPr>
          <w:iCs/>
          <w:sz w:val="24"/>
          <w:szCs w:val="24"/>
        </w:rPr>
        <w:t xml:space="preserve"> [Электронный ресурс]: </w:t>
      </w:r>
      <w:r w:rsidRPr="00D26956">
        <w:rPr>
          <w:sz w:val="24"/>
          <w:szCs w:val="24"/>
        </w:rPr>
        <w:t xml:space="preserve">федер. закон от 06 декабря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sz w:val="24"/>
            <w:szCs w:val="24"/>
          </w:rPr>
          <w:t>2011 г</w:t>
        </w:r>
      </w:smartTag>
      <w:r w:rsidRPr="00D26956">
        <w:rPr>
          <w:sz w:val="24"/>
          <w:szCs w:val="24"/>
        </w:rPr>
        <w:t>. № 402-ФЗ</w:t>
      </w:r>
      <w:r w:rsidRPr="00D26956">
        <w:rPr>
          <w:iCs/>
          <w:sz w:val="24"/>
          <w:szCs w:val="24"/>
        </w:rPr>
        <w:t>. Доступ из справочно-правовой системы «КонсультантПлюс».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iCs/>
          <w:sz w:val="24"/>
          <w:szCs w:val="24"/>
        </w:rPr>
        <w:t xml:space="preserve">Об аудиторской деятельности [Электронный ресурс]: </w:t>
      </w:r>
      <w:r w:rsidRPr="00D26956">
        <w:rPr>
          <w:sz w:val="24"/>
          <w:szCs w:val="24"/>
        </w:rPr>
        <w:t xml:space="preserve">федер. закон от 30 декабря </w:t>
      </w:r>
      <w:smartTag w:uri="urn:schemas-microsoft-com:office:smarttags" w:element="metricconverter">
        <w:smartTagPr>
          <w:attr w:name="ProductID" w:val="2008 г"/>
        </w:smartTagPr>
        <w:r w:rsidRPr="00D26956">
          <w:rPr>
            <w:sz w:val="24"/>
            <w:szCs w:val="24"/>
          </w:rPr>
          <w:t>2008 г</w:t>
        </w:r>
      </w:smartTag>
      <w:r w:rsidRPr="00D26956">
        <w:rPr>
          <w:sz w:val="24"/>
          <w:szCs w:val="24"/>
        </w:rPr>
        <w:t>. № 307-ФЗ</w:t>
      </w:r>
      <w:r w:rsidRPr="00D26956">
        <w:rPr>
          <w:iCs/>
          <w:sz w:val="24"/>
          <w:szCs w:val="24"/>
        </w:rPr>
        <w:t xml:space="preserve">. </w:t>
      </w:r>
      <w:r w:rsidRPr="00D26956">
        <w:rPr>
          <w:sz w:val="24"/>
          <w:szCs w:val="24"/>
        </w:rPr>
        <w:t>URL: http://minfin.ru/ru/perfomance/audit/basics/ (дата обращения 11.12.2015).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ПБУ 6/01 </w:t>
      </w:r>
      <w:r w:rsidRPr="00D26956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26н. </w:t>
      </w:r>
      <w:r w:rsidRPr="00D26956">
        <w:rPr>
          <w:rFonts w:ascii="Times New Roman" w:hAnsi="Times New Roman"/>
          <w:iCs/>
          <w:sz w:val="24"/>
          <w:szCs w:val="24"/>
        </w:rPr>
        <w:t>Доступ из справочно-правовой системы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iCs/>
          <w:sz w:val="24"/>
          <w:szCs w:val="24"/>
        </w:rPr>
      </w:pPr>
      <w:r w:rsidRPr="00D26956">
        <w:rPr>
          <w:rFonts w:ascii="Times New Roman" w:hAnsi="Times New Roman"/>
          <w:iCs/>
          <w:sz w:val="24"/>
          <w:szCs w:val="24"/>
        </w:rPr>
        <w:t>Федеральный стандарт аудиторской деятельности (ФСАД 7/2011)</w:t>
      </w:r>
      <w:bookmarkStart w:id="1" w:name="dst100016"/>
      <w:bookmarkEnd w:id="1"/>
      <w:r w:rsidRPr="00D26956">
        <w:rPr>
          <w:rFonts w:ascii="Times New Roman" w:hAnsi="Times New Roman"/>
          <w:iCs/>
          <w:sz w:val="24"/>
          <w:szCs w:val="24"/>
        </w:rPr>
        <w:t xml:space="preserve"> "Аудиторские доказательства" 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16 августа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rFonts w:ascii="Times New Roman" w:hAnsi="Times New Roman"/>
            <w:sz w:val="24"/>
            <w:szCs w:val="24"/>
          </w:rPr>
          <w:t>2011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99н. </w:t>
      </w:r>
      <w:r w:rsidRPr="00D26956">
        <w:rPr>
          <w:rFonts w:ascii="Times New Roman" w:hAnsi="Times New Roman"/>
          <w:sz w:val="24"/>
          <w:szCs w:val="24"/>
          <w:lang w:val="en-US"/>
        </w:rPr>
        <w:t>URL</w:t>
      </w:r>
      <w:r w:rsidRPr="00D26956">
        <w:rPr>
          <w:rFonts w:ascii="Times New Roman" w:hAnsi="Times New Roman"/>
          <w:sz w:val="24"/>
          <w:szCs w:val="24"/>
        </w:rPr>
        <w:t xml:space="preserve">: </w:t>
      </w:r>
      <w:r w:rsidRPr="00D26956">
        <w:rPr>
          <w:rFonts w:ascii="Times New Roman" w:hAnsi="Times New Roman"/>
          <w:sz w:val="24"/>
          <w:szCs w:val="24"/>
          <w:lang w:val="en-US"/>
        </w:rPr>
        <w:t>http</w:t>
      </w:r>
      <w:r w:rsidRPr="00D26956">
        <w:rPr>
          <w:rFonts w:ascii="Times New Roman" w:hAnsi="Times New Roman"/>
          <w:sz w:val="24"/>
          <w:szCs w:val="24"/>
        </w:rPr>
        <w:t>://</w:t>
      </w:r>
      <w:r w:rsidRPr="00D26956">
        <w:rPr>
          <w:rFonts w:ascii="Times New Roman" w:hAnsi="Times New Roman"/>
          <w:sz w:val="24"/>
          <w:szCs w:val="24"/>
          <w:lang w:val="en-US"/>
        </w:rPr>
        <w:t>minfin</w:t>
      </w:r>
      <w:r w:rsidRPr="00D26956">
        <w:rPr>
          <w:rFonts w:ascii="Times New Roman" w:hAnsi="Times New Roman"/>
          <w:sz w:val="24"/>
          <w:szCs w:val="24"/>
        </w:rPr>
        <w:t>.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perfomance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_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 (дата обращения 19.01.2016).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Бухгалтерский учет в торговле и общественном питании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учебное пособие / Ю.А. Бабаев, А.М. Петров. - М.: Вузовский учебник: ИНФРА-М, 2015. - 352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 Бухгалтерский учет и аудит </w:t>
      </w:r>
      <w:r w:rsidRPr="00D26956">
        <w:rPr>
          <w:rFonts w:ascii="TimesNewRomanPSMT" w:hAnsi="TimesNewRomanPSMT" w:cs="TimesNewRomanPSMT"/>
          <w:sz w:val="24"/>
          <w:szCs w:val="24"/>
        </w:rPr>
        <w:t>[Текст]</w:t>
      </w:r>
      <w:r w:rsidRPr="00D26956">
        <w:rPr>
          <w:sz w:val="24"/>
          <w:szCs w:val="24"/>
        </w:rPr>
        <w:t>: учебное пособие / Ю.И. Сигидов, М.Ф. Сафонова, Г.Н. Ясменко и др. - М.: НИЦ ИНФРА-М, 2016. - 407 с.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Ендовицкий, Д.А. Комплексный анализ и контроль инвестиционной деятельности: методология и практика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моногр. / Д.А. Ендовицкий. – М.: Финансы и статистика, 2001. – 400 с.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Подольский, В. И. Аудит [Электронный ресурс]: учебник для студентов вузов, обучающихся по экономическим специальностям / В. И. Подольский; под ред. В. </w:t>
      </w:r>
      <w:r w:rsidRPr="00D26956">
        <w:rPr>
          <w:rFonts w:ascii="Times New Roman" w:hAnsi="Times New Roman"/>
          <w:sz w:val="24"/>
          <w:szCs w:val="24"/>
        </w:rPr>
        <w:lastRenderedPageBreak/>
        <w:t>И. Подольского. - 5-е изд., перераб. и доп. - М.: ЮНИТИ-ДАНА, 2012. - 607 с. - (Серия «Золотой фонд российских учебников»). Доступ из электронно-библиотечной системы Znanium.com.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Подольский, В. И. Компьютерные информационные системы в аудите [Электронный ресурс]: учеб. пособие для студентов вузов / В. И. Подольский, Н. С. Щербакова, В. Л. Комиссаров; под ред. проф. В. И. Подольского. - М.: ЮНИТИ-ДАНА, 2012. - 159 с. Доступ из электронно-библиотечной системы Znanium.com. 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Индюшкин, Б. Анализ пассивов баланса [Текст] / Индюшкин Б. // Российский бухгалтер. – 2015. – № 4. – С.14–16.</w:t>
      </w:r>
    </w:p>
    <w:p w:rsidR="00D26956" w:rsidRPr="0076179B" w:rsidRDefault="00D26956" w:rsidP="00936778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76179B">
        <w:rPr>
          <w:bCs/>
        </w:rPr>
        <w:t xml:space="preserve"> Казаков, Е. С. </w:t>
      </w:r>
      <w:r w:rsidRPr="0076179B">
        <w:t>Статус малого предприятия: новые критерии соответствия [Электронный ресурс] / Е.С. Казаков // Акты и комментарии для бухгалтера. – 2016.  – № 3. URL: http://www.audit-it.ru/articles/account/a1/859510.html (дата обращения 25.12.2015).</w:t>
      </w:r>
      <w:bookmarkStart w:id="2" w:name="_GoBack"/>
      <w:bookmarkEnd w:id="0"/>
      <w:bookmarkEnd w:id="2"/>
    </w:p>
    <w:sectPr w:rsidR="00D26956" w:rsidRPr="0076179B" w:rsidSect="00E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FE" w:rsidRDefault="009C57FE" w:rsidP="00D26956">
      <w:r>
        <w:separator/>
      </w:r>
    </w:p>
  </w:endnote>
  <w:endnote w:type="continuationSeparator" w:id="1">
    <w:p w:rsidR="009C57FE" w:rsidRDefault="009C57FE" w:rsidP="00D2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FE" w:rsidRDefault="009C57FE" w:rsidP="00D26956">
      <w:r>
        <w:separator/>
      </w:r>
    </w:p>
  </w:footnote>
  <w:footnote w:type="continuationSeparator" w:id="1">
    <w:p w:rsidR="009C57FE" w:rsidRDefault="009C57FE" w:rsidP="00D26956">
      <w:r>
        <w:continuationSeparator/>
      </w:r>
    </w:p>
  </w:footnote>
  <w:footnote w:id="2">
    <w:p w:rsidR="00D26956" w:rsidRPr="008A2AF9" w:rsidRDefault="00D26956" w:rsidP="00D26956">
      <w:pPr>
        <w:pStyle w:val="a7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>1</w:t>
      </w:r>
      <w:r w:rsidRPr="008A2AF9">
        <w:rPr>
          <w:sz w:val="24"/>
          <w:szCs w:val="24"/>
        </w:rPr>
        <w:t xml:space="preserve"> Куприянова Л. М. Финансовый анализ: Учебное пособие / Л.М. Куприянова. - М.: НИЦ ИНФРА-М, 2015.</w:t>
      </w:r>
      <w:r>
        <w:rPr>
          <w:sz w:val="24"/>
          <w:szCs w:val="24"/>
        </w:rPr>
        <w:t xml:space="preserve"> – С.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4BB"/>
    <w:multiLevelType w:val="hybridMultilevel"/>
    <w:tmpl w:val="F61E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9C"/>
    <w:multiLevelType w:val="hybridMultilevel"/>
    <w:tmpl w:val="3B9C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4A9"/>
    <w:multiLevelType w:val="hybridMultilevel"/>
    <w:tmpl w:val="42B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E4B"/>
    <w:multiLevelType w:val="hybridMultilevel"/>
    <w:tmpl w:val="E5D8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6A42C83"/>
    <w:multiLevelType w:val="hybridMultilevel"/>
    <w:tmpl w:val="AB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A3815B6"/>
    <w:multiLevelType w:val="singleLevel"/>
    <w:tmpl w:val="28441E1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E2"/>
    <w:rsid w:val="00065018"/>
    <w:rsid w:val="0076179B"/>
    <w:rsid w:val="00834BE3"/>
    <w:rsid w:val="00966C30"/>
    <w:rsid w:val="009C57FE"/>
    <w:rsid w:val="00D26956"/>
    <w:rsid w:val="00DD1B5C"/>
    <w:rsid w:val="00E045E2"/>
    <w:rsid w:val="00EA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956"/>
    <w:pPr>
      <w:keepNext/>
      <w:jc w:val="both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5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26956"/>
    <w:pPr>
      <w:widowControl w:val="0"/>
      <w:autoSpaceDE w:val="0"/>
      <w:autoSpaceDN w:val="0"/>
      <w:adjustRightInd w:val="0"/>
      <w:spacing w:line="252" w:lineRule="auto"/>
      <w:ind w:left="720" w:firstLine="480"/>
      <w:contextualSpacing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D2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2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D26956"/>
    <w:pPr>
      <w:widowControl w:val="0"/>
      <w:shd w:val="clear" w:color="auto" w:fill="FFFFFF"/>
      <w:spacing w:line="675" w:lineRule="exact"/>
      <w:ind w:hanging="1480"/>
      <w:jc w:val="both"/>
    </w:pPr>
    <w:rPr>
      <w:color w:val="000000"/>
      <w:spacing w:val="10"/>
      <w:sz w:val="24"/>
      <w:szCs w:val="24"/>
      <w:lang w:bidi="ru-RU"/>
    </w:rPr>
  </w:style>
  <w:style w:type="paragraph" w:styleId="a5">
    <w:name w:val="Body Text Indent"/>
    <w:basedOn w:val="a"/>
    <w:link w:val="a6"/>
    <w:rsid w:val="00D26956"/>
    <w:pPr>
      <w:ind w:firstLine="9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26956"/>
  </w:style>
  <w:style w:type="character" w:customStyle="1" w:styleId="a8">
    <w:name w:val="Текст сноски Знак"/>
    <w:basedOn w:val="a0"/>
    <w:link w:val="a7"/>
    <w:semiHidden/>
    <w:rsid w:val="00D2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26956"/>
    <w:rPr>
      <w:vertAlign w:val="superscript"/>
    </w:rPr>
  </w:style>
  <w:style w:type="paragraph" w:customStyle="1" w:styleId="Style4">
    <w:name w:val="Style4"/>
    <w:basedOn w:val="a"/>
    <w:rsid w:val="00D26956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D269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6956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ascii="Calibri" w:hAnsi="Calibri"/>
      <w:sz w:val="24"/>
      <w:szCs w:val="24"/>
    </w:rPr>
  </w:style>
  <w:style w:type="character" w:customStyle="1" w:styleId="FontStyle28">
    <w:name w:val="Font Style28"/>
    <w:rsid w:val="00D26956"/>
    <w:rPr>
      <w:rFonts w:ascii="Times New Roman" w:hAnsi="Times New Roman" w:cs="Times New Roman"/>
      <w:i/>
      <w:iCs/>
      <w:sz w:val="20"/>
      <w:szCs w:val="20"/>
    </w:rPr>
  </w:style>
  <w:style w:type="paragraph" w:customStyle="1" w:styleId="2">
    <w:name w:val="Îñíîâíîé òåêñò ñ îòñòóïîì 2"/>
    <w:basedOn w:val="a"/>
    <w:rsid w:val="00D26956"/>
    <w:pPr>
      <w:spacing w:line="360" w:lineRule="auto"/>
      <w:ind w:firstLine="567"/>
      <w:jc w:val="both"/>
    </w:pPr>
    <w:rPr>
      <w:sz w:val="24"/>
    </w:rPr>
  </w:style>
  <w:style w:type="paragraph" w:styleId="20">
    <w:name w:val="Body Text 2"/>
    <w:basedOn w:val="a"/>
    <w:link w:val="21"/>
    <w:rsid w:val="00D269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6956"/>
    <w:pP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Шувалова</dc:creator>
  <cp:keywords/>
  <dc:description/>
  <cp:lastModifiedBy>Наталья</cp:lastModifiedBy>
  <cp:revision>3</cp:revision>
  <dcterms:created xsi:type="dcterms:W3CDTF">2016-09-22T19:08:00Z</dcterms:created>
  <dcterms:modified xsi:type="dcterms:W3CDTF">2017-07-20T09:24:00Z</dcterms:modified>
</cp:coreProperties>
</file>