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7C" w:rsidRPr="005A7233" w:rsidRDefault="001A437C" w:rsidP="001A437C">
      <w:pPr>
        <w:spacing w:after="0" w:line="240" w:lineRule="auto"/>
        <w:jc w:val="center"/>
        <w:rPr>
          <w:rFonts w:ascii="Times New Roman" w:eastAsia="Calibri" w:hAnsi="Times New Roman" w:cs="Times New Roman"/>
          <w:bCs/>
          <w:sz w:val="28"/>
          <w:szCs w:val="28"/>
          <w:lang w:eastAsia="ru-RU"/>
        </w:rPr>
      </w:pPr>
      <w:bookmarkStart w:id="0" w:name="_GoBack"/>
      <w:bookmarkEnd w:id="0"/>
      <w:r w:rsidRPr="005A7233">
        <w:rPr>
          <w:rFonts w:ascii="Times New Roman" w:eastAsia="Calibri" w:hAnsi="Times New Roman" w:cs="Times New Roman"/>
          <w:bCs/>
          <w:sz w:val="28"/>
          <w:szCs w:val="28"/>
          <w:lang w:eastAsia="ru-RU"/>
        </w:rPr>
        <w:t xml:space="preserve">ФЕДЕРАЛЬНОЕ ГОСУДАРСТВЕННОЕ ОБРАЗОВАТЕЛЬНОЕ БЮДЖЕТНОЕ УЧРЕЖДЕНИЕ </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Cs/>
          <w:sz w:val="28"/>
          <w:szCs w:val="28"/>
          <w:lang w:eastAsia="ru-RU"/>
        </w:rPr>
        <w:t>ВЫСШЕГО ОБРАЗОВАНИЯ</w:t>
      </w:r>
      <w:r w:rsidRPr="005A7233">
        <w:rPr>
          <w:rFonts w:ascii="Times New Roman" w:eastAsia="Calibri" w:hAnsi="Times New Roman" w:cs="Times New Roman"/>
          <w:b/>
          <w:bCs/>
          <w:sz w:val="28"/>
          <w:szCs w:val="28"/>
          <w:lang w:eastAsia="ru-RU"/>
        </w:rPr>
        <w:t xml:space="preserve">  </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 xml:space="preserve">ФИНАНСОВЫЙ УНИВЕРСИТЕТ  </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ПРИ ПРАВИТЕЛЬСТВЕ РОССИЙСКОЙ ФЕДЕРАЦИИ</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(Финансовый университет)</w:t>
      </w:r>
    </w:p>
    <w:tbl>
      <w:tblPr>
        <w:tblW w:w="0" w:type="auto"/>
        <w:jc w:val="center"/>
        <w:tblBorders>
          <w:top w:val="thinThickSmallGap" w:sz="24" w:space="0" w:color="auto"/>
        </w:tblBorders>
        <w:tblLook w:val="01E0"/>
      </w:tblPr>
      <w:tblGrid>
        <w:gridCol w:w="9571"/>
      </w:tblGrid>
      <w:tr w:rsidR="001A437C" w:rsidRPr="005A7233" w:rsidTr="00373789">
        <w:trPr>
          <w:jc w:val="center"/>
        </w:trPr>
        <w:tc>
          <w:tcPr>
            <w:tcW w:w="9571" w:type="dxa"/>
            <w:tcBorders>
              <w:top w:val="thinThickSmallGap" w:sz="24" w:space="0" w:color="auto"/>
            </w:tcBorders>
          </w:tcPr>
          <w:p w:rsidR="001A437C" w:rsidRPr="005A7233" w:rsidRDefault="001A437C" w:rsidP="00373789">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Владимирский филиал Финуниверситета</w:t>
            </w:r>
          </w:p>
        </w:tc>
      </w:tr>
    </w:tbl>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p>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p>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Кафедра  «Экономика и финансы»</w:t>
      </w:r>
    </w:p>
    <w:p w:rsidR="001A437C" w:rsidRPr="005A7233" w:rsidRDefault="001A437C" w:rsidP="001622C5">
      <w:pPr>
        <w:spacing w:after="0" w:line="240" w:lineRule="auto"/>
        <w:jc w:val="center"/>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center"/>
        <w:rPr>
          <w:rFonts w:ascii="Times New Roman" w:eastAsia="Times New Roman" w:hAnsi="Times New Roman" w:cs="Times New Roman"/>
          <w:sz w:val="28"/>
          <w:szCs w:val="28"/>
          <w:u w:val="single"/>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360" w:lineRule="auto"/>
        <w:jc w:val="center"/>
        <w:rPr>
          <w:rFonts w:ascii="Times New Roman" w:eastAsia="Times New Roman" w:hAnsi="Times New Roman" w:cs="Times New Roman"/>
          <w:b/>
          <w:sz w:val="28"/>
          <w:szCs w:val="28"/>
          <w:lang w:eastAsia="ru-RU"/>
        </w:rPr>
      </w:pPr>
      <w:r w:rsidRPr="005A7233">
        <w:rPr>
          <w:rFonts w:ascii="Times New Roman" w:eastAsia="Times New Roman" w:hAnsi="Times New Roman" w:cs="Times New Roman"/>
          <w:b/>
          <w:sz w:val="28"/>
          <w:szCs w:val="28"/>
          <w:lang w:eastAsia="ru-RU"/>
        </w:rPr>
        <w:t>БУХГАЛТЕРСК</w:t>
      </w:r>
      <w:r w:rsidR="00397E56" w:rsidRPr="005A7233">
        <w:rPr>
          <w:rFonts w:ascii="Times New Roman" w:eastAsia="Times New Roman" w:hAnsi="Times New Roman" w:cs="Times New Roman"/>
          <w:b/>
          <w:sz w:val="28"/>
          <w:szCs w:val="28"/>
          <w:lang w:eastAsia="ru-RU"/>
        </w:rPr>
        <w:t>ОЕ ДЕЛО</w:t>
      </w:r>
    </w:p>
    <w:p w:rsidR="007960A7" w:rsidRPr="005A7233" w:rsidRDefault="008E47B6" w:rsidP="001622C5">
      <w:pPr>
        <w:spacing w:after="0" w:line="360" w:lineRule="auto"/>
        <w:jc w:val="center"/>
        <w:rPr>
          <w:rFonts w:ascii="Times New Roman" w:eastAsia="Times New Roman" w:hAnsi="Times New Roman" w:cs="Times New Roman"/>
          <w:b/>
          <w:sz w:val="28"/>
          <w:szCs w:val="28"/>
          <w:lang w:eastAsia="ru-RU"/>
        </w:rPr>
      </w:pPr>
      <w:r w:rsidRPr="005A7233">
        <w:rPr>
          <w:rFonts w:ascii="Times New Roman" w:eastAsia="Times New Roman" w:hAnsi="Times New Roman" w:cs="Times New Roman"/>
          <w:b/>
          <w:sz w:val="28"/>
          <w:szCs w:val="28"/>
          <w:lang w:eastAsia="ru-RU"/>
        </w:rPr>
        <w:t>Контрольная работа № 1</w:t>
      </w:r>
    </w:p>
    <w:p w:rsidR="00CB0C8C" w:rsidRPr="005A7233" w:rsidRDefault="00CB0C8C" w:rsidP="001622C5">
      <w:pPr>
        <w:spacing w:after="0" w:line="360" w:lineRule="auto"/>
        <w:jc w:val="center"/>
        <w:rPr>
          <w:rFonts w:ascii="Times New Roman" w:eastAsia="Times New Roman" w:hAnsi="Times New Roman" w:cs="Times New Roman"/>
          <w:b/>
          <w:sz w:val="28"/>
          <w:szCs w:val="28"/>
          <w:lang w:eastAsia="ru-RU"/>
        </w:rPr>
      </w:pPr>
    </w:p>
    <w:p w:rsidR="00CB0C8C" w:rsidRPr="005A7233" w:rsidRDefault="00CB0C8C" w:rsidP="001622C5">
      <w:pPr>
        <w:spacing w:after="0" w:line="360" w:lineRule="auto"/>
        <w:jc w:val="center"/>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Методические указания </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по выполнению контрольной работы</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для самостоятельной работы студентов, обучающихся </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по направлению 080100.62 «Экономика» </w:t>
      </w:r>
    </w:p>
    <w:p w:rsidR="008E47B6" w:rsidRPr="005A7233" w:rsidRDefault="008E47B6"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профиль «Бухгалтерский учет, анализ и аудит»</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(программа подготовки бакалавров</w:t>
      </w:r>
      <w:r w:rsidR="002668B4" w:rsidRPr="005A7233">
        <w:rPr>
          <w:rFonts w:ascii="Times New Roman" w:eastAsia="Times New Roman" w:hAnsi="Times New Roman" w:cs="Times New Roman"/>
          <w:sz w:val="28"/>
          <w:szCs w:val="28"/>
          <w:lang w:eastAsia="ru-RU"/>
        </w:rPr>
        <w:t>)</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052A64">
      <w:pPr>
        <w:jc w:val="center"/>
        <w:rPr>
          <w:rFonts w:ascii="Times New Roman" w:hAnsi="Times New Roman" w:cs="Times New Roman"/>
          <w:b/>
          <w:sz w:val="28"/>
          <w:szCs w:val="28"/>
        </w:rPr>
      </w:pPr>
    </w:p>
    <w:p w:rsidR="00CB0C8C" w:rsidRPr="005A7233" w:rsidRDefault="00CB0C8C" w:rsidP="00052A64">
      <w:pPr>
        <w:jc w:val="center"/>
        <w:rPr>
          <w:rFonts w:ascii="Times New Roman" w:hAnsi="Times New Roman" w:cs="Times New Roman"/>
          <w:b/>
          <w:sz w:val="28"/>
          <w:szCs w:val="28"/>
        </w:rPr>
      </w:pPr>
    </w:p>
    <w:p w:rsidR="00CB0C8C" w:rsidRPr="005A7233" w:rsidRDefault="00CB0C8C" w:rsidP="00052A64">
      <w:pPr>
        <w:jc w:val="center"/>
        <w:rPr>
          <w:rFonts w:ascii="Times New Roman" w:hAnsi="Times New Roman" w:cs="Times New Roman"/>
          <w:b/>
          <w:sz w:val="28"/>
          <w:szCs w:val="28"/>
        </w:rPr>
      </w:pPr>
    </w:p>
    <w:p w:rsidR="00AE7F7A" w:rsidRPr="005A7233" w:rsidRDefault="00883149" w:rsidP="00AE7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Владимир  2016</w:t>
      </w:r>
      <w:r w:rsidR="00AE7F7A" w:rsidRPr="005A7233">
        <w:rPr>
          <w:rFonts w:ascii="Times New Roman" w:eastAsia="Times New Roman" w:hAnsi="Times New Roman" w:cs="Times New Roman"/>
          <w:sz w:val="28"/>
          <w:szCs w:val="28"/>
          <w:lang w:eastAsia="ru-RU"/>
        </w:rPr>
        <w:t xml:space="preserve"> </w:t>
      </w:r>
    </w:p>
    <w:p w:rsidR="00CB0C8C" w:rsidRDefault="00CB0C8C" w:rsidP="00052A64">
      <w:pPr>
        <w:jc w:val="center"/>
        <w:rPr>
          <w:rFonts w:ascii="Times New Roman" w:hAnsi="Times New Roman" w:cs="Times New Roman"/>
          <w:b/>
          <w:sz w:val="28"/>
          <w:szCs w:val="28"/>
        </w:rPr>
      </w:pPr>
    </w:p>
    <w:p w:rsidR="00E97440" w:rsidRDefault="00E97440" w:rsidP="00052A64">
      <w:pPr>
        <w:jc w:val="center"/>
        <w:rPr>
          <w:rFonts w:ascii="Times New Roman" w:hAnsi="Times New Roman" w:cs="Times New Roman"/>
          <w:b/>
          <w:sz w:val="28"/>
          <w:szCs w:val="28"/>
        </w:rPr>
      </w:pPr>
    </w:p>
    <w:p w:rsidR="00E97440" w:rsidRPr="005A7233" w:rsidRDefault="00E97440" w:rsidP="00052A64">
      <w:pPr>
        <w:jc w:val="center"/>
        <w:rPr>
          <w:rFonts w:ascii="Times New Roman" w:hAnsi="Times New Roman" w:cs="Times New Roman"/>
          <w:b/>
          <w:sz w:val="28"/>
          <w:szCs w:val="28"/>
        </w:rPr>
      </w:pPr>
    </w:p>
    <w:p w:rsidR="003A0991" w:rsidRPr="005A7233" w:rsidRDefault="00804FD3" w:rsidP="00052A64">
      <w:pPr>
        <w:jc w:val="center"/>
        <w:rPr>
          <w:rFonts w:ascii="Times New Roman" w:hAnsi="Times New Roman" w:cs="Times New Roman"/>
          <w:b/>
          <w:sz w:val="28"/>
          <w:szCs w:val="28"/>
        </w:rPr>
      </w:pPr>
      <w:r w:rsidRPr="005A7233">
        <w:rPr>
          <w:rFonts w:ascii="Times New Roman" w:hAnsi="Times New Roman" w:cs="Times New Roman"/>
          <w:b/>
          <w:sz w:val="28"/>
          <w:szCs w:val="28"/>
        </w:rPr>
        <w:lastRenderedPageBreak/>
        <w:t>Содержание работы</w:t>
      </w:r>
    </w:p>
    <w:p w:rsidR="007960A7" w:rsidRPr="005A7233" w:rsidRDefault="00653FFB" w:rsidP="007960A7">
      <w:pPr>
        <w:spacing w:after="0" w:line="360" w:lineRule="auto"/>
        <w:ind w:firstLine="708"/>
        <w:jc w:val="both"/>
        <w:rPr>
          <w:rFonts w:ascii="Times New Roman" w:hAnsi="Times New Roman" w:cs="Times New Roman"/>
          <w:color w:val="000000"/>
          <w:sz w:val="28"/>
          <w:szCs w:val="28"/>
        </w:rPr>
      </w:pPr>
      <w:r w:rsidRPr="005A7233">
        <w:rPr>
          <w:rFonts w:ascii="Times New Roman" w:hAnsi="Times New Roman" w:cs="Times New Roman"/>
          <w:color w:val="000000"/>
          <w:sz w:val="28"/>
          <w:szCs w:val="28"/>
        </w:rPr>
        <w:t xml:space="preserve">Целью контрольной работы является закрепление у студентов теоретических знаний и практических навыков постановки </w:t>
      </w:r>
      <w:r w:rsidR="008E47B6" w:rsidRPr="005A7233">
        <w:rPr>
          <w:rFonts w:ascii="Times New Roman" w:hAnsi="Times New Roman" w:cs="Times New Roman"/>
          <w:color w:val="000000"/>
          <w:sz w:val="28"/>
          <w:szCs w:val="28"/>
        </w:rPr>
        <w:t xml:space="preserve">и ведения бухгалтерского дела </w:t>
      </w:r>
      <w:r w:rsidR="007960A7" w:rsidRPr="005A7233">
        <w:rPr>
          <w:rFonts w:ascii="Times New Roman" w:hAnsi="Times New Roman" w:cs="Times New Roman"/>
          <w:color w:val="000000"/>
          <w:sz w:val="28"/>
          <w:szCs w:val="28"/>
        </w:rPr>
        <w:t>в организации.</w:t>
      </w:r>
    </w:p>
    <w:p w:rsidR="00653FFB" w:rsidRPr="005A7233" w:rsidRDefault="00653FFB" w:rsidP="007960A7">
      <w:pPr>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Контрольная работа представляется в письменной форме на рецензирование</w:t>
      </w:r>
      <w:r w:rsidR="00D24026" w:rsidRPr="005A7233">
        <w:rPr>
          <w:rFonts w:ascii="Times New Roman" w:hAnsi="Times New Roman" w:cs="Times New Roman"/>
          <w:color w:val="231F20"/>
          <w:sz w:val="28"/>
          <w:szCs w:val="28"/>
        </w:rPr>
        <w:t>.</w:t>
      </w:r>
    </w:p>
    <w:p w:rsidR="00804FD3" w:rsidRPr="005A7233" w:rsidRDefault="007E0B60" w:rsidP="002B31C8">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О</w:t>
      </w:r>
      <w:r w:rsidR="00A1015C" w:rsidRPr="005A7233">
        <w:rPr>
          <w:rFonts w:ascii="Times New Roman" w:hAnsi="Times New Roman" w:cs="Times New Roman"/>
          <w:color w:val="231F20"/>
          <w:sz w:val="28"/>
          <w:szCs w:val="28"/>
        </w:rPr>
        <w:t xml:space="preserve">бъем письменного ответа </w:t>
      </w:r>
      <w:r w:rsidRPr="005A7233">
        <w:rPr>
          <w:rFonts w:ascii="Times New Roman" w:hAnsi="Times New Roman" w:cs="Times New Roman"/>
          <w:color w:val="231F20"/>
          <w:sz w:val="28"/>
          <w:szCs w:val="28"/>
        </w:rPr>
        <w:t>не ограничен</w:t>
      </w:r>
      <w:r w:rsidR="00A1015C" w:rsidRPr="005A7233">
        <w:rPr>
          <w:rFonts w:ascii="Times New Roman" w:hAnsi="Times New Roman" w:cs="Times New Roman"/>
          <w:color w:val="231F20"/>
          <w:sz w:val="28"/>
          <w:szCs w:val="28"/>
        </w:rPr>
        <w:t xml:space="preserve"> (формат –А4, гарнитура шрифта – Times New Roman, размер шрифта – 14, ме</w:t>
      </w:r>
      <w:r w:rsidR="00B0518F" w:rsidRPr="005A7233">
        <w:rPr>
          <w:rFonts w:ascii="Times New Roman" w:hAnsi="Times New Roman" w:cs="Times New Roman"/>
          <w:color w:val="231F20"/>
          <w:sz w:val="28"/>
          <w:szCs w:val="28"/>
        </w:rPr>
        <w:t>жстрочный интервал – полуторный, размеры полей: левое – 2,5-3см., правое – 1-1,5 см., верхнее и нижнее – 2 см.</w:t>
      </w:r>
      <w:r w:rsidR="00EF6593" w:rsidRPr="005A7233">
        <w:rPr>
          <w:rFonts w:ascii="Times New Roman" w:hAnsi="Times New Roman" w:cs="Times New Roman"/>
          <w:color w:val="231F20"/>
          <w:sz w:val="28"/>
          <w:szCs w:val="28"/>
        </w:rPr>
        <w:t>).</w:t>
      </w:r>
      <w:r w:rsidR="00B0518F" w:rsidRPr="005A7233">
        <w:rPr>
          <w:rFonts w:ascii="Times New Roman" w:hAnsi="Times New Roman" w:cs="Times New Roman"/>
          <w:color w:val="231F20"/>
          <w:sz w:val="28"/>
          <w:szCs w:val="28"/>
        </w:rPr>
        <w:t xml:space="preserve"> </w:t>
      </w:r>
    </w:p>
    <w:p w:rsidR="00B0518F" w:rsidRPr="005A7233" w:rsidRDefault="00B0518F" w:rsidP="002B31C8">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Страницы контрольной работы нумеруются арабскими цифрами внизу по центру страницы. Титульный лист установленной формы является первой страницей контрольной работы. Титульный лист не нумеруется. На второй странице располагается «Содержание» контрольной работы, включающее перечень выполненных заданий с указанием соответствующих страниц. </w:t>
      </w:r>
    </w:p>
    <w:p w:rsidR="007C3B1B" w:rsidRPr="005A7233" w:rsidRDefault="00B0518F" w:rsidP="00615F2B">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Заголовки разделов выполняются по центру страницы. Переносы слов в заголовках не допускаются. Точки в конце заголовка не ставятся. Расстояние между заголовками (номером выполняемого задани</w:t>
      </w:r>
      <w:r w:rsidR="005024F2">
        <w:rPr>
          <w:rFonts w:ascii="Times New Roman" w:hAnsi="Times New Roman" w:cs="Times New Roman"/>
          <w:color w:val="231F20"/>
          <w:sz w:val="28"/>
          <w:szCs w:val="28"/>
        </w:rPr>
        <w:t>я) и текстом должно быть равно двум</w:t>
      </w:r>
      <w:r w:rsidRPr="005A7233">
        <w:rPr>
          <w:rFonts w:ascii="Times New Roman" w:hAnsi="Times New Roman" w:cs="Times New Roman"/>
          <w:color w:val="231F20"/>
          <w:sz w:val="28"/>
          <w:szCs w:val="28"/>
        </w:rPr>
        <w:t xml:space="preserve"> интервалам.</w:t>
      </w:r>
      <w:r w:rsidR="005024F2">
        <w:rPr>
          <w:rFonts w:ascii="Times New Roman" w:hAnsi="Times New Roman" w:cs="Times New Roman"/>
          <w:color w:val="231F20"/>
          <w:sz w:val="28"/>
          <w:szCs w:val="28"/>
        </w:rPr>
        <w:t xml:space="preserve"> </w:t>
      </w:r>
      <w:r w:rsidR="00243B18" w:rsidRPr="005A7233">
        <w:rPr>
          <w:rFonts w:ascii="Times New Roman" w:hAnsi="Times New Roman" w:cs="Times New Roman"/>
          <w:color w:val="231F20"/>
          <w:sz w:val="28"/>
          <w:szCs w:val="28"/>
        </w:rPr>
        <w:t>В заключение</w:t>
      </w:r>
      <w:r w:rsidRPr="005A7233">
        <w:rPr>
          <w:rFonts w:ascii="Times New Roman" w:hAnsi="Times New Roman" w:cs="Times New Roman"/>
          <w:color w:val="231F20"/>
          <w:sz w:val="28"/>
          <w:szCs w:val="28"/>
        </w:rPr>
        <w:t xml:space="preserve"> работы </w:t>
      </w:r>
      <w:r w:rsidR="00BE4B60" w:rsidRPr="005A7233">
        <w:rPr>
          <w:rFonts w:ascii="Times New Roman" w:hAnsi="Times New Roman" w:cs="Times New Roman"/>
          <w:color w:val="231F20"/>
          <w:sz w:val="28"/>
          <w:szCs w:val="28"/>
        </w:rPr>
        <w:t xml:space="preserve">должен содержаться список </w:t>
      </w:r>
      <w:r w:rsidR="002F011F" w:rsidRPr="005A7233">
        <w:rPr>
          <w:rFonts w:ascii="Times New Roman" w:hAnsi="Times New Roman" w:cs="Times New Roman"/>
          <w:color w:val="231F20"/>
          <w:sz w:val="28"/>
          <w:szCs w:val="28"/>
        </w:rPr>
        <w:t>использованн</w:t>
      </w:r>
      <w:r w:rsidR="00981A57" w:rsidRPr="005A7233">
        <w:rPr>
          <w:rFonts w:ascii="Times New Roman" w:hAnsi="Times New Roman" w:cs="Times New Roman"/>
          <w:color w:val="231F20"/>
          <w:sz w:val="28"/>
          <w:szCs w:val="28"/>
        </w:rPr>
        <w:t>ых</w:t>
      </w:r>
      <w:r w:rsidR="002F011F" w:rsidRPr="005A7233">
        <w:rPr>
          <w:rFonts w:ascii="Times New Roman" w:hAnsi="Times New Roman" w:cs="Times New Roman"/>
          <w:color w:val="231F20"/>
          <w:sz w:val="28"/>
          <w:szCs w:val="28"/>
        </w:rPr>
        <w:t xml:space="preserve"> </w:t>
      </w:r>
      <w:r w:rsidR="00981A57" w:rsidRPr="005A7233">
        <w:rPr>
          <w:rFonts w:ascii="Times New Roman" w:hAnsi="Times New Roman" w:cs="Times New Roman"/>
          <w:color w:val="231F20"/>
          <w:sz w:val="28"/>
          <w:szCs w:val="28"/>
        </w:rPr>
        <w:t>источников</w:t>
      </w:r>
      <w:r w:rsidR="008C4467" w:rsidRPr="005A7233">
        <w:rPr>
          <w:rFonts w:ascii="Times New Roman" w:hAnsi="Times New Roman" w:cs="Times New Roman"/>
          <w:color w:val="231F20"/>
          <w:sz w:val="28"/>
          <w:szCs w:val="28"/>
        </w:rPr>
        <w:t xml:space="preserve">. </w:t>
      </w:r>
    </w:p>
    <w:p w:rsidR="00024962" w:rsidRDefault="004E07EA" w:rsidP="004E07E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231F20"/>
          <w:sz w:val="28"/>
          <w:szCs w:val="28"/>
        </w:rPr>
        <w:t xml:space="preserve">Контрольное задание состоит из </w:t>
      </w:r>
      <w:r>
        <w:rPr>
          <w:rFonts w:ascii="Times New Roman" w:hAnsi="Times New Roman" w:cs="Times New Roman"/>
          <w:color w:val="000000"/>
          <w:sz w:val="28"/>
          <w:szCs w:val="28"/>
        </w:rPr>
        <w:t>р</w:t>
      </w:r>
      <w:r w:rsidR="00024962" w:rsidRPr="005A7233">
        <w:rPr>
          <w:rFonts w:ascii="Times New Roman" w:hAnsi="Times New Roman" w:cs="Times New Roman"/>
          <w:color w:val="000000"/>
          <w:sz w:val="28"/>
          <w:szCs w:val="28"/>
        </w:rPr>
        <w:t>азрабо</w:t>
      </w:r>
      <w:r w:rsidR="005A3E64">
        <w:rPr>
          <w:rFonts w:ascii="Times New Roman" w:hAnsi="Times New Roman" w:cs="Times New Roman"/>
          <w:color w:val="000000"/>
          <w:sz w:val="28"/>
          <w:szCs w:val="28"/>
        </w:rPr>
        <w:t>тки</w:t>
      </w:r>
      <w:r>
        <w:rPr>
          <w:rFonts w:ascii="Times New Roman" w:hAnsi="Times New Roman" w:cs="Times New Roman"/>
          <w:color w:val="000000"/>
          <w:sz w:val="28"/>
          <w:szCs w:val="28"/>
        </w:rPr>
        <w:t xml:space="preserve"> учетной политики организации</w:t>
      </w:r>
      <w:r w:rsidR="00024962" w:rsidRPr="005A7233">
        <w:rPr>
          <w:rFonts w:ascii="Times New Roman" w:hAnsi="Times New Roman" w:cs="Times New Roman"/>
          <w:color w:val="000000"/>
          <w:sz w:val="28"/>
          <w:szCs w:val="28"/>
        </w:rPr>
        <w:t xml:space="preserve"> для целей бухгалтерского финансового учета по </w:t>
      </w:r>
      <w:r w:rsidR="00D626C4" w:rsidRPr="005A7233">
        <w:rPr>
          <w:rFonts w:ascii="Times New Roman" w:hAnsi="Times New Roman" w:cs="Times New Roman"/>
          <w:color w:val="000000"/>
          <w:sz w:val="28"/>
          <w:szCs w:val="28"/>
        </w:rPr>
        <w:t xml:space="preserve">Российской системе бухгалтерского учета (РСБУ). </w:t>
      </w:r>
      <w:r w:rsidR="00024962" w:rsidRPr="005A7233">
        <w:rPr>
          <w:rFonts w:ascii="Times New Roman" w:hAnsi="Times New Roman" w:cs="Times New Roman"/>
          <w:color w:val="000000"/>
          <w:sz w:val="28"/>
          <w:szCs w:val="28"/>
        </w:rPr>
        <w:t xml:space="preserve">Необходимо оформить приказ об учетной политике в части </w:t>
      </w:r>
      <w:r w:rsidR="00D626C4" w:rsidRPr="005A7233">
        <w:rPr>
          <w:rFonts w:ascii="Times New Roman" w:hAnsi="Times New Roman" w:cs="Times New Roman"/>
          <w:color w:val="000000"/>
          <w:sz w:val="28"/>
          <w:szCs w:val="28"/>
        </w:rPr>
        <w:t xml:space="preserve">организационно-технического и </w:t>
      </w:r>
      <w:r w:rsidR="00024962" w:rsidRPr="005A7233">
        <w:rPr>
          <w:rFonts w:ascii="Times New Roman" w:hAnsi="Times New Roman" w:cs="Times New Roman"/>
          <w:color w:val="000000"/>
          <w:sz w:val="28"/>
          <w:szCs w:val="28"/>
        </w:rPr>
        <w:t xml:space="preserve">методического </w:t>
      </w:r>
      <w:r w:rsidR="00D626C4" w:rsidRPr="005A7233">
        <w:rPr>
          <w:rFonts w:ascii="Times New Roman" w:hAnsi="Times New Roman" w:cs="Times New Roman"/>
          <w:color w:val="000000"/>
          <w:sz w:val="28"/>
          <w:szCs w:val="28"/>
        </w:rPr>
        <w:t>разделов</w:t>
      </w:r>
      <w:r w:rsidR="00024962" w:rsidRPr="005A7233">
        <w:rPr>
          <w:rFonts w:ascii="Times New Roman" w:hAnsi="Times New Roman" w:cs="Times New Roman"/>
          <w:color w:val="000000"/>
          <w:sz w:val="28"/>
          <w:szCs w:val="28"/>
        </w:rPr>
        <w:t xml:space="preserve">. </w:t>
      </w:r>
    </w:p>
    <w:p w:rsidR="00024962" w:rsidRPr="005A7233" w:rsidRDefault="00024962" w:rsidP="004E07EA">
      <w:pPr>
        <w:pStyle w:val="Default"/>
        <w:spacing w:line="360" w:lineRule="auto"/>
        <w:jc w:val="both"/>
        <w:rPr>
          <w:rFonts w:ascii="Times New Roman" w:hAnsi="Times New Roman" w:cs="Times New Roman"/>
          <w:sz w:val="28"/>
          <w:szCs w:val="28"/>
        </w:rPr>
      </w:pPr>
      <w:r w:rsidRPr="005A7233">
        <w:rPr>
          <w:sz w:val="28"/>
          <w:szCs w:val="28"/>
        </w:rPr>
        <w:tab/>
      </w:r>
      <w:r w:rsidRPr="005A7233">
        <w:rPr>
          <w:rFonts w:ascii="Times New Roman" w:hAnsi="Times New Roman" w:cs="Times New Roman"/>
          <w:sz w:val="28"/>
          <w:szCs w:val="28"/>
        </w:rPr>
        <w:t xml:space="preserve">Выбор отдельных элементов учетной политики и их обоснование для конкретного предприятия необходимо представить в виде рабочей таблицы. </w:t>
      </w:r>
    </w:p>
    <w:p w:rsidR="00D626C4" w:rsidRPr="005A7233" w:rsidRDefault="00D626C4" w:rsidP="004E07EA">
      <w:pPr>
        <w:pStyle w:val="Default"/>
        <w:spacing w:line="360" w:lineRule="auto"/>
        <w:jc w:val="both"/>
        <w:rPr>
          <w:rFonts w:ascii="Times New Roman" w:hAnsi="Times New Roman" w:cs="Times New Roman"/>
          <w:sz w:val="28"/>
          <w:szCs w:val="28"/>
        </w:rPr>
      </w:pPr>
    </w:p>
    <w:p w:rsidR="004E07EA" w:rsidRDefault="004E07EA" w:rsidP="00024962">
      <w:pPr>
        <w:pStyle w:val="Default"/>
        <w:jc w:val="both"/>
        <w:rPr>
          <w:rFonts w:ascii="Times New Roman" w:hAnsi="Times New Roman" w:cs="Times New Roman"/>
          <w:sz w:val="28"/>
          <w:szCs w:val="28"/>
        </w:rPr>
      </w:pPr>
    </w:p>
    <w:p w:rsidR="005A3E64" w:rsidRDefault="005A3E64" w:rsidP="00024962">
      <w:pPr>
        <w:pStyle w:val="Default"/>
        <w:jc w:val="both"/>
        <w:rPr>
          <w:rFonts w:ascii="Times New Roman" w:hAnsi="Times New Roman" w:cs="Times New Roman"/>
          <w:sz w:val="28"/>
          <w:szCs w:val="28"/>
        </w:rPr>
      </w:pPr>
    </w:p>
    <w:p w:rsidR="00024962" w:rsidRPr="005A7233" w:rsidRDefault="00024962" w:rsidP="00024962">
      <w:pPr>
        <w:pStyle w:val="Default"/>
        <w:jc w:val="both"/>
        <w:rPr>
          <w:rFonts w:ascii="Times New Roman" w:hAnsi="Times New Roman" w:cs="Times New Roman"/>
          <w:sz w:val="28"/>
          <w:szCs w:val="28"/>
        </w:rPr>
      </w:pPr>
      <w:r w:rsidRPr="005A7233">
        <w:rPr>
          <w:rFonts w:ascii="Times New Roman" w:hAnsi="Times New Roman" w:cs="Times New Roman"/>
          <w:sz w:val="28"/>
          <w:szCs w:val="28"/>
        </w:rPr>
        <w:lastRenderedPageBreak/>
        <w:t xml:space="preserve">Таблица 1. Выбор и обоснование элементов учетной политики </w:t>
      </w:r>
      <w:r w:rsidR="006053E1">
        <w:rPr>
          <w:rFonts w:ascii="Times New Roman" w:hAnsi="Times New Roman" w:cs="Times New Roman"/>
          <w:sz w:val="28"/>
          <w:szCs w:val="28"/>
        </w:rPr>
        <w:t>организации</w:t>
      </w:r>
    </w:p>
    <w:p w:rsidR="00024962" w:rsidRPr="005A7233" w:rsidRDefault="00024962" w:rsidP="00024962">
      <w:pPr>
        <w:pStyle w:val="Default"/>
        <w:jc w:val="both"/>
        <w:rPr>
          <w:rFonts w:ascii="Times New Roman" w:hAnsi="Times New Roman" w:cs="Times New Roman"/>
          <w:sz w:val="28"/>
          <w:szCs w:val="28"/>
        </w:rPr>
      </w:pPr>
    </w:p>
    <w:tbl>
      <w:tblPr>
        <w:tblStyle w:val="a4"/>
        <w:tblW w:w="0" w:type="auto"/>
        <w:tblLook w:val="04A0"/>
      </w:tblPr>
      <w:tblGrid>
        <w:gridCol w:w="2392"/>
        <w:gridCol w:w="2393"/>
        <w:gridCol w:w="2393"/>
        <w:gridCol w:w="2393"/>
      </w:tblGrid>
      <w:tr w:rsidR="00024962" w:rsidRPr="005A7233" w:rsidTr="00A422CA">
        <w:tc>
          <w:tcPr>
            <w:tcW w:w="2392"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Элементы учетной политики</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Альтернативные варианты</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Принимаемый вариант</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Основание</w:t>
            </w:r>
          </w:p>
          <w:p w:rsidR="00024962" w:rsidRPr="005A7233" w:rsidRDefault="00024962" w:rsidP="00A422CA">
            <w:pPr>
              <w:pStyle w:val="Default"/>
              <w:jc w:val="center"/>
              <w:rPr>
                <w:rFonts w:ascii="Times New Roman" w:hAnsi="Times New Roman" w:cs="Times New Roman"/>
                <w:sz w:val="28"/>
                <w:szCs w:val="28"/>
              </w:rPr>
            </w:pPr>
          </w:p>
        </w:tc>
      </w:tr>
      <w:tr w:rsidR="00024962" w:rsidRPr="005A7233" w:rsidTr="00A422CA">
        <w:tc>
          <w:tcPr>
            <w:tcW w:w="2392"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1</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2</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3</w:t>
            </w:r>
          </w:p>
        </w:tc>
        <w:tc>
          <w:tcPr>
            <w:tcW w:w="2393" w:type="dxa"/>
          </w:tcPr>
          <w:p w:rsidR="00024962" w:rsidRPr="005A7233" w:rsidRDefault="00024962" w:rsidP="00A422CA">
            <w:pPr>
              <w:pStyle w:val="Default"/>
              <w:jc w:val="center"/>
              <w:rPr>
                <w:rFonts w:ascii="Times New Roman" w:hAnsi="Times New Roman" w:cs="Times New Roman"/>
                <w:sz w:val="28"/>
                <w:szCs w:val="28"/>
              </w:rPr>
            </w:pPr>
            <w:r w:rsidRPr="005A7233">
              <w:rPr>
                <w:rFonts w:ascii="Times New Roman" w:hAnsi="Times New Roman" w:cs="Times New Roman"/>
                <w:sz w:val="28"/>
                <w:szCs w:val="28"/>
              </w:rPr>
              <w:t>4</w:t>
            </w:r>
          </w:p>
        </w:tc>
      </w:tr>
      <w:tr w:rsidR="00024962" w:rsidRPr="005A7233" w:rsidTr="00A422CA">
        <w:tc>
          <w:tcPr>
            <w:tcW w:w="2392" w:type="dxa"/>
          </w:tcPr>
          <w:p w:rsidR="00024962" w:rsidRPr="005A7233" w:rsidRDefault="00024962" w:rsidP="00A422CA">
            <w:pPr>
              <w:pStyle w:val="Default"/>
              <w:jc w:val="both"/>
              <w:rPr>
                <w:rFonts w:ascii="Times New Roman" w:hAnsi="Times New Roman" w:cs="Times New Roman"/>
                <w:sz w:val="28"/>
                <w:szCs w:val="28"/>
              </w:rPr>
            </w:pPr>
          </w:p>
        </w:tc>
        <w:tc>
          <w:tcPr>
            <w:tcW w:w="2393" w:type="dxa"/>
          </w:tcPr>
          <w:p w:rsidR="00024962" w:rsidRPr="005A7233" w:rsidRDefault="00024962" w:rsidP="00A422CA">
            <w:pPr>
              <w:pStyle w:val="Default"/>
              <w:jc w:val="both"/>
              <w:rPr>
                <w:rFonts w:ascii="Times New Roman" w:hAnsi="Times New Roman" w:cs="Times New Roman"/>
                <w:sz w:val="28"/>
                <w:szCs w:val="28"/>
              </w:rPr>
            </w:pPr>
          </w:p>
        </w:tc>
        <w:tc>
          <w:tcPr>
            <w:tcW w:w="2393" w:type="dxa"/>
          </w:tcPr>
          <w:p w:rsidR="00024962" w:rsidRPr="005A7233" w:rsidRDefault="00024962" w:rsidP="00A422CA">
            <w:pPr>
              <w:pStyle w:val="Default"/>
              <w:jc w:val="both"/>
              <w:rPr>
                <w:rFonts w:ascii="Times New Roman" w:hAnsi="Times New Roman" w:cs="Times New Roman"/>
                <w:sz w:val="28"/>
                <w:szCs w:val="28"/>
              </w:rPr>
            </w:pPr>
          </w:p>
        </w:tc>
        <w:tc>
          <w:tcPr>
            <w:tcW w:w="2393" w:type="dxa"/>
          </w:tcPr>
          <w:p w:rsidR="00024962" w:rsidRPr="005A7233" w:rsidRDefault="00024962" w:rsidP="00A422CA">
            <w:pPr>
              <w:pStyle w:val="Default"/>
              <w:jc w:val="both"/>
              <w:rPr>
                <w:rFonts w:ascii="Times New Roman" w:hAnsi="Times New Roman" w:cs="Times New Roman"/>
                <w:sz w:val="28"/>
                <w:szCs w:val="28"/>
              </w:rPr>
            </w:pPr>
          </w:p>
        </w:tc>
      </w:tr>
    </w:tbl>
    <w:p w:rsidR="00024962" w:rsidRPr="005A7233" w:rsidRDefault="00024962" w:rsidP="00024962">
      <w:pPr>
        <w:pStyle w:val="Default"/>
        <w:jc w:val="both"/>
        <w:rPr>
          <w:rFonts w:ascii="Times New Roman" w:hAnsi="Times New Roman" w:cs="Times New Roman"/>
          <w:sz w:val="28"/>
          <w:szCs w:val="28"/>
        </w:rPr>
      </w:pP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Рабочие таблицы нужно составить в раз</w:t>
      </w:r>
      <w:r w:rsidR="006053E1">
        <w:rPr>
          <w:rFonts w:ascii="Times New Roman" w:hAnsi="Times New Roman" w:cs="Times New Roman"/>
          <w:color w:val="231F20"/>
          <w:sz w:val="28"/>
          <w:szCs w:val="28"/>
        </w:rPr>
        <w:t>резе организационно- технического</w:t>
      </w:r>
      <w:r w:rsidRPr="005A7233">
        <w:rPr>
          <w:rFonts w:ascii="Times New Roman" w:hAnsi="Times New Roman" w:cs="Times New Roman"/>
          <w:color w:val="231F20"/>
          <w:sz w:val="28"/>
          <w:szCs w:val="28"/>
        </w:rPr>
        <w:t xml:space="preserve"> и методическо</w:t>
      </w:r>
      <w:r w:rsidR="006053E1">
        <w:rPr>
          <w:rFonts w:ascii="Times New Roman" w:hAnsi="Times New Roman" w:cs="Times New Roman"/>
          <w:color w:val="231F20"/>
          <w:sz w:val="28"/>
          <w:szCs w:val="28"/>
        </w:rPr>
        <w:t>го</w:t>
      </w:r>
      <w:r w:rsidRPr="005A7233">
        <w:rPr>
          <w:rFonts w:ascii="Times New Roman" w:hAnsi="Times New Roman" w:cs="Times New Roman"/>
          <w:color w:val="231F20"/>
          <w:sz w:val="28"/>
          <w:szCs w:val="28"/>
        </w:rPr>
        <w:t xml:space="preserve"> </w:t>
      </w:r>
      <w:r w:rsidR="006053E1">
        <w:rPr>
          <w:rFonts w:ascii="Times New Roman" w:hAnsi="Times New Roman" w:cs="Times New Roman"/>
          <w:color w:val="231F20"/>
          <w:sz w:val="28"/>
          <w:szCs w:val="28"/>
        </w:rPr>
        <w:t>раздела</w:t>
      </w:r>
      <w:r w:rsidRPr="005A7233">
        <w:rPr>
          <w:rFonts w:ascii="Times New Roman" w:hAnsi="Times New Roman" w:cs="Times New Roman"/>
          <w:color w:val="231F20"/>
          <w:sz w:val="28"/>
          <w:szCs w:val="28"/>
        </w:rPr>
        <w:t xml:space="preserve"> учетной политики. </w:t>
      </w:r>
    </w:p>
    <w:p w:rsidR="00D626C4" w:rsidRPr="005A7233" w:rsidRDefault="00F13CFE"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В организационно-техническом разделе</w:t>
      </w:r>
      <w:r w:rsidR="00D626C4" w:rsidRPr="005A7233">
        <w:rPr>
          <w:rFonts w:ascii="Times New Roman" w:hAnsi="Times New Roman" w:cs="Times New Roman"/>
          <w:color w:val="231F20"/>
          <w:sz w:val="28"/>
          <w:szCs w:val="28"/>
        </w:rPr>
        <w:t xml:space="preserve"> следует раскрыть такие элементы, как: </w:t>
      </w:r>
    </w:p>
    <w:p w:rsidR="00D626C4"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.рабочий план счетов бухгалтерского учета; </w:t>
      </w:r>
    </w:p>
    <w:p w:rsidR="00C131E2" w:rsidRPr="005A7233" w:rsidRDefault="00C131E2"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Формы первичных учетных документов;</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.формы регистров бухгалтерского учета; </w:t>
      </w:r>
    </w:p>
    <w:p w:rsidR="00D626C4"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.п</w:t>
      </w:r>
      <w:r w:rsidR="00F13CFE">
        <w:rPr>
          <w:rFonts w:ascii="Times New Roman" w:hAnsi="Times New Roman" w:cs="Times New Roman"/>
          <w:color w:val="231F20"/>
          <w:sz w:val="28"/>
          <w:szCs w:val="28"/>
        </w:rPr>
        <w:t>орядок проведения инвентаризации</w:t>
      </w:r>
      <w:r w:rsidRPr="005A7233">
        <w:rPr>
          <w:rFonts w:ascii="Times New Roman" w:hAnsi="Times New Roman" w:cs="Times New Roman"/>
          <w:color w:val="231F20"/>
          <w:sz w:val="28"/>
          <w:szCs w:val="28"/>
        </w:rPr>
        <w:t xml:space="preserve">; </w:t>
      </w:r>
    </w:p>
    <w:p w:rsidR="00F13CFE" w:rsidRPr="005A7233" w:rsidRDefault="00F13CFE"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формы отчетности;</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.порядок контроля хозяйственных операций;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.иные решения по организации бухгалтерского учета. </w:t>
      </w:r>
    </w:p>
    <w:p w:rsidR="00D626C4" w:rsidRPr="005A7233" w:rsidRDefault="00BB2266"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Методический раздел</w:t>
      </w:r>
      <w:r w:rsidR="00D626C4" w:rsidRPr="005A7233">
        <w:rPr>
          <w:rFonts w:ascii="Times New Roman" w:hAnsi="Times New Roman" w:cs="Times New Roman"/>
          <w:color w:val="231F20"/>
          <w:sz w:val="28"/>
          <w:szCs w:val="28"/>
        </w:rPr>
        <w:t xml:space="preserve"> выполняется в разрезе функциональных участков бухгалтерского учета: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основных средств;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нематериальных активов;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материально-производственных запасов;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    Учет денежных средств</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текущих расчетов;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финансовых вложений;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.учет затрат на производство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   учет доходов, расходов и финансовых результатов и др.. </w:t>
      </w:r>
    </w:p>
    <w:p w:rsidR="007C3B1B"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Приказ об учетной политике хозяйствующего субъекта составляется в изложенной выше последовательности. </w:t>
      </w:r>
    </w:p>
    <w:p w:rsidR="00D626C4" w:rsidRPr="005A7233"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При написании контрольной работы следует использовать нормативно-законодательную базу, учебники, учебные пособиями, материалы </w:t>
      </w:r>
      <w:r w:rsidRPr="005A7233">
        <w:rPr>
          <w:rFonts w:ascii="Times New Roman" w:hAnsi="Times New Roman" w:cs="Times New Roman"/>
          <w:color w:val="231F20"/>
          <w:sz w:val="28"/>
          <w:szCs w:val="28"/>
        </w:rPr>
        <w:lastRenderedPageBreak/>
        <w:t xml:space="preserve">компьютерной обучающей программы (КОПР) по дисциплине, а также отдельные статьи в журналах «Бухгалтерский учет», «Главбух», еженедельниках «Экономика и жизнь», «Финансовая газета» и др. Кроме того, полезным будет использование электронных ресурсов </w:t>
      </w:r>
      <w:r w:rsidR="00BB2266">
        <w:rPr>
          <w:rFonts w:ascii="Times New Roman" w:hAnsi="Times New Roman" w:cs="Times New Roman"/>
          <w:color w:val="231F20"/>
          <w:sz w:val="28"/>
          <w:szCs w:val="28"/>
        </w:rPr>
        <w:t xml:space="preserve">справочно-правовых </w:t>
      </w:r>
      <w:r w:rsidRPr="005A7233">
        <w:rPr>
          <w:rFonts w:ascii="Times New Roman" w:hAnsi="Times New Roman" w:cs="Times New Roman"/>
          <w:color w:val="231F20"/>
          <w:sz w:val="28"/>
          <w:szCs w:val="28"/>
        </w:rPr>
        <w:t xml:space="preserve">систем «Консультант Плюс», «Гарант». </w:t>
      </w:r>
    </w:p>
    <w:p w:rsidR="007C3B1B" w:rsidRPr="005A7233" w:rsidRDefault="007C3B1B" w:rsidP="00615F2B">
      <w:pPr>
        <w:autoSpaceDE w:val="0"/>
        <w:autoSpaceDN w:val="0"/>
        <w:adjustRightInd w:val="0"/>
        <w:spacing w:after="0" w:line="360" w:lineRule="auto"/>
        <w:ind w:firstLine="708"/>
        <w:jc w:val="both"/>
        <w:rPr>
          <w:rFonts w:ascii="Times New Roman" w:hAnsi="Times New Roman" w:cs="Times New Roman"/>
          <w:color w:val="231F20"/>
          <w:sz w:val="28"/>
          <w:szCs w:val="28"/>
        </w:rPr>
      </w:pPr>
    </w:p>
    <w:p w:rsidR="00373789" w:rsidRPr="005A7233" w:rsidRDefault="00373789" w:rsidP="00A523D7">
      <w:pPr>
        <w:spacing w:after="0" w:line="250" w:lineRule="exact"/>
        <w:ind w:left="20" w:right="20" w:firstLine="200"/>
        <w:jc w:val="right"/>
        <w:rPr>
          <w:rFonts w:ascii="Times New Roman" w:eastAsia="Times New Roman" w:hAnsi="Times New Roman" w:cs="Times New Roman"/>
          <w:color w:val="000000"/>
          <w:sz w:val="28"/>
          <w:szCs w:val="28"/>
          <w:lang w:eastAsia="ru-RU"/>
        </w:rPr>
      </w:pPr>
    </w:p>
    <w:p w:rsidR="006B5B6B" w:rsidRPr="005A7233" w:rsidRDefault="006B5B6B" w:rsidP="00B5000D">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B5000D" w:rsidRPr="005A7233" w:rsidRDefault="006B5B6B" w:rsidP="006B5B6B">
      <w:pPr>
        <w:spacing w:after="0" w:line="240" w:lineRule="auto"/>
        <w:jc w:val="right"/>
        <w:rPr>
          <w:rFonts w:ascii="Times New Roman" w:eastAsia="Calibri" w:hAnsi="Times New Roman" w:cs="Times New Roman"/>
          <w:bCs/>
          <w:sz w:val="28"/>
          <w:szCs w:val="28"/>
          <w:lang w:eastAsia="ru-RU"/>
        </w:rPr>
      </w:pPr>
      <w:r w:rsidRPr="005A7233">
        <w:rPr>
          <w:rFonts w:ascii="Times New Roman" w:eastAsia="Calibri" w:hAnsi="Times New Roman" w:cs="Times New Roman"/>
          <w:bCs/>
          <w:sz w:val="28"/>
          <w:szCs w:val="28"/>
          <w:lang w:eastAsia="ru-RU"/>
        </w:rPr>
        <w:lastRenderedPageBreak/>
        <w:t>Приложение 1</w:t>
      </w:r>
    </w:p>
    <w:p w:rsidR="001F3453" w:rsidRDefault="001F3453" w:rsidP="007C3B1B">
      <w:pPr>
        <w:spacing w:after="0" w:line="240" w:lineRule="auto"/>
        <w:jc w:val="center"/>
        <w:rPr>
          <w:rFonts w:ascii="Times New Roman" w:eastAsia="Calibri" w:hAnsi="Times New Roman" w:cs="Times New Roman"/>
          <w:bCs/>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bCs/>
          <w:sz w:val="28"/>
          <w:szCs w:val="28"/>
          <w:lang w:eastAsia="ru-RU"/>
        </w:rPr>
      </w:pPr>
      <w:r w:rsidRPr="005A7233">
        <w:rPr>
          <w:rFonts w:ascii="Times New Roman" w:eastAsia="Calibri" w:hAnsi="Times New Roman" w:cs="Times New Roman"/>
          <w:bCs/>
          <w:sz w:val="28"/>
          <w:szCs w:val="28"/>
          <w:lang w:eastAsia="ru-RU"/>
        </w:rPr>
        <w:t xml:space="preserve">ФЕДЕРАЛЬНОЕ ГОСУДАРСТВЕННОЕ ОБРАЗОВАТЕЛЬНОЕ БЮДЖЕТНОЕ УЧРЕЖДЕНИЕ </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Cs/>
          <w:sz w:val="28"/>
          <w:szCs w:val="28"/>
          <w:lang w:eastAsia="ru-RU"/>
        </w:rPr>
        <w:t>ВЫСШЕГО ОБРАЗОВАНИЯ</w:t>
      </w:r>
      <w:r w:rsidRPr="005A7233">
        <w:rPr>
          <w:rFonts w:ascii="Times New Roman" w:eastAsia="Calibri" w:hAnsi="Times New Roman" w:cs="Times New Roman"/>
          <w:b/>
          <w:bCs/>
          <w:sz w:val="28"/>
          <w:szCs w:val="28"/>
          <w:lang w:eastAsia="ru-RU"/>
        </w:rPr>
        <w:t xml:space="preserve">  </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 xml:space="preserve">ФИНАНСОВЫЙ УНИВЕРСИТЕТ  </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ПРИ ПРАВИТЕЛЬСТВЕ РОССИЙСКОЙ ФЕДЕРАЦИИ</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(Финансовый университет)</w:t>
      </w:r>
    </w:p>
    <w:tbl>
      <w:tblPr>
        <w:tblW w:w="0" w:type="auto"/>
        <w:jc w:val="center"/>
        <w:tblBorders>
          <w:top w:val="thinThickSmallGap" w:sz="24" w:space="0" w:color="auto"/>
        </w:tblBorders>
        <w:tblLook w:val="01E0"/>
      </w:tblPr>
      <w:tblGrid>
        <w:gridCol w:w="9571"/>
      </w:tblGrid>
      <w:tr w:rsidR="007C3B1B" w:rsidRPr="005A7233" w:rsidTr="00373789">
        <w:trPr>
          <w:jc w:val="center"/>
        </w:trPr>
        <w:tc>
          <w:tcPr>
            <w:tcW w:w="9571" w:type="dxa"/>
            <w:tcBorders>
              <w:top w:val="thinThickSmallGap" w:sz="24" w:space="0" w:color="auto"/>
            </w:tcBorders>
          </w:tcPr>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Владимирский филиал Финуниверситета</w:t>
            </w:r>
          </w:p>
        </w:tc>
      </w:tr>
    </w:tbl>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Кафедра  «Экономика и финансы»</w:t>
      </w:r>
    </w:p>
    <w:p w:rsidR="007C3B1B" w:rsidRPr="005A7233" w:rsidRDefault="007C3B1B" w:rsidP="007C3B1B">
      <w:pPr>
        <w:tabs>
          <w:tab w:val="right" w:pos="8364"/>
        </w:tabs>
        <w:spacing w:after="0" w:line="240" w:lineRule="auto"/>
        <w:rPr>
          <w:rFonts w:ascii="Times New Roman" w:eastAsia="Calibri" w:hAnsi="Times New Roman" w:cs="Times New Roman"/>
          <w:b/>
          <w:sz w:val="28"/>
          <w:szCs w:val="28"/>
          <w:lang w:eastAsia="ru-RU"/>
        </w:rPr>
      </w:pPr>
    </w:p>
    <w:p w:rsidR="007C3B1B" w:rsidRPr="005A7233" w:rsidRDefault="007C3B1B" w:rsidP="007C3B1B">
      <w:pPr>
        <w:tabs>
          <w:tab w:val="right" w:pos="8364"/>
        </w:tabs>
        <w:spacing w:after="0" w:line="240" w:lineRule="auto"/>
        <w:rPr>
          <w:rFonts w:ascii="Times New Roman" w:eastAsia="Calibri"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360" w:lineRule="auto"/>
        <w:jc w:val="center"/>
        <w:rPr>
          <w:rFonts w:ascii="Times New Roman" w:eastAsia="Times New Roman" w:hAnsi="Times New Roman" w:cs="Times New Roman"/>
          <w:b/>
          <w:sz w:val="28"/>
          <w:szCs w:val="28"/>
          <w:lang w:eastAsia="ru-RU"/>
        </w:rPr>
      </w:pPr>
      <w:r w:rsidRPr="005A7233">
        <w:rPr>
          <w:rFonts w:ascii="Times New Roman" w:eastAsia="Times New Roman" w:hAnsi="Times New Roman" w:cs="Times New Roman"/>
          <w:b/>
          <w:sz w:val="28"/>
          <w:szCs w:val="28"/>
          <w:lang w:eastAsia="ru-RU"/>
        </w:rPr>
        <w:t>КОНТРОЛЬНАЯ  РАБОТА</w:t>
      </w:r>
      <w:r w:rsidR="007E0B60" w:rsidRPr="005A7233">
        <w:rPr>
          <w:rFonts w:ascii="Times New Roman" w:eastAsia="Times New Roman" w:hAnsi="Times New Roman" w:cs="Times New Roman"/>
          <w:b/>
          <w:sz w:val="28"/>
          <w:szCs w:val="28"/>
          <w:lang w:eastAsia="ru-RU"/>
        </w:rPr>
        <w:t xml:space="preserve"> № ____</w:t>
      </w:r>
    </w:p>
    <w:p w:rsidR="007C3B1B" w:rsidRPr="005A7233" w:rsidRDefault="007E0B60" w:rsidP="007C3B1B">
      <w:pPr>
        <w:spacing w:after="0" w:line="36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по дисциплине «Бухгалтерское дело</w:t>
      </w:r>
      <w:r w:rsidR="007C3B1B" w:rsidRPr="005A7233">
        <w:rPr>
          <w:rFonts w:ascii="Times New Roman" w:eastAsia="Times New Roman" w:hAnsi="Times New Roman" w:cs="Times New Roman"/>
          <w:sz w:val="28"/>
          <w:szCs w:val="28"/>
          <w:lang w:eastAsia="ru-RU"/>
        </w:rPr>
        <w:t>»</w:t>
      </w:r>
    </w:p>
    <w:p w:rsidR="007C3B1B" w:rsidRPr="005A7233" w:rsidRDefault="007C3B1B" w:rsidP="007C3B1B">
      <w:pPr>
        <w:spacing w:after="0" w:line="240" w:lineRule="auto"/>
        <w:jc w:val="both"/>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b/>
          <w:sz w:val="28"/>
          <w:szCs w:val="28"/>
          <w:lang w:eastAsia="ru-RU"/>
        </w:rPr>
        <w:t xml:space="preserve">                                               </w:t>
      </w:r>
      <w:r w:rsidRPr="005A7233">
        <w:rPr>
          <w:rFonts w:ascii="Times New Roman" w:eastAsia="Times New Roman" w:hAnsi="Times New Roman" w:cs="Times New Roman"/>
          <w:sz w:val="28"/>
          <w:szCs w:val="28"/>
          <w:lang w:eastAsia="ru-RU"/>
        </w:rPr>
        <w:t xml:space="preserve">Исполнитель: </w:t>
      </w:r>
    </w:p>
    <w:p w:rsidR="00E8721D" w:rsidRPr="005A7233" w:rsidRDefault="00E8721D"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направление</w:t>
      </w:r>
    </w:p>
    <w:p w:rsidR="007C3B1B" w:rsidRPr="005A7233" w:rsidRDefault="007C3B1B" w:rsidP="007C3B1B">
      <w:pPr>
        <w:tabs>
          <w:tab w:val="left" w:pos="5400"/>
          <w:tab w:val="left" w:pos="5580"/>
        </w:tabs>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w:t>
      </w:r>
      <w:r w:rsidR="00E8721D" w:rsidRPr="005A7233">
        <w:rPr>
          <w:rFonts w:ascii="Times New Roman" w:eastAsia="Times New Roman" w:hAnsi="Times New Roman" w:cs="Times New Roman"/>
          <w:sz w:val="28"/>
          <w:szCs w:val="28"/>
          <w:lang w:eastAsia="ru-RU"/>
        </w:rPr>
        <w:t xml:space="preserve">  </w:t>
      </w:r>
      <w:r w:rsidRPr="005A7233">
        <w:rPr>
          <w:rFonts w:ascii="Times New Roman" w:eastAsia="Times New Roman" w:hAnsi="Times New Roman" w:cs="Times New Roman"/>
          <w:sz w:val="28"/>
          <w:szCs w:val="28"/>
          <w:lang w:eastAsia="ru-RU"/>
        </w:rPr>
        <w:t xml:space="preserve">группа </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 зачетной книжки</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Преподаватель: </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Владимир  20</w:t>
      </w:r>
      <w:r w:rsidRPr="005A7233">
        <w:rPr>
          <w:rFonts w:ascii="Times New Roman" w:eastAsia="Times New Roman" w:hAnsi="Times New Roman" w:cs="Times New Roman"/>
          <w:sz w:val="28"/>
          <w:szCs w:val="28"/>
          <w:lang w:val="en-US" w:eastAsia="ru-RU"/>
        </w:rPr>
        <w:t>1</w:t>
      </w:r>
      <w:r w:rsidR="00883149">
        <w:rPr>
          <w:rFonts w:ascii="Times New Roman" w:eastAsia="Times New Roman" w:hAnsi="Times New Roman" w:cs="Times New Roman"/>
          <w:sz w:val="28"/>
          <w:szCs w:val="28"/>
          <w:lang w:eastAsia="ru-RU"/>
        </w:rPr>
        <w:t>6</w:t>
      </w:r>
      <w:r w:rsidRPr="005A7233">
        <w:rPr>
          <w:rFonts w:ascii="Times New Roman" w:eastAsia="Times New Roman" w:hAnsi="Times New Roman" w:cs="Times New Roman"/>
          <w:sz w:val="28"/>
          <w:szCs w:val="28"/>
          <w:lang w:eastAsia="ru-RU"/>
        </w:rPr>
        <w:t xml:space="preserve"> </w:t>
      </w:r>
    </w:p>
    <w:p w:rsidR="00CD606E" w:rsidRDefault="00CD606E" w:rsidP="00D66425">
      <w:pPr>
        <w:spacing w:after="0" w:line="240" w:lineRule="auto"/>
        <w:jc w:val="center"/>
        <w:rPr>
          <w:rFonts w:ascii="Times New Roman" w:eastAsia="Times New Roman" w:hAnsi="Times New Roman" w:cs="Times New Roman"/>
          <w:sz w:val="28"/>
          <w:szCs w:val="28"/>
          <w:lang w:eastAsia="ru-RU"/>
        </w:rPr>
      </w:pPr>
    </w:p>
    <w:p w:rsidR="00D66425" w:rsidRDefault="00D66425" w:rsidP="00D66425">
      <w:pPr>
        <w:spacing w:after="0" w:line="240" w:lineRule="auto"/>
        <w:ind w:firstLine="215"/>
        <w:jc w:val="center"/>
        <w:rPr>
          <w:rFonts w:ascii="Arial" w:eastAsia="Times New Roman" w:hAnsi="Arial" w:cs="Arial"/>
          <w:b/>
          <w:bCs/>
          <w:color w:val="000000"/>
          <w:sz w:val="14"/>
          <w:szCs w:val="14"/>
          <w:lang w:eastAsia="ru-RU"/>
        </w:rPr>
      </w:pPr>
    </w:p>
    <w:p w:rsidR="00CD606E" w:rsidRPr="00CD606E" w:rsidRDefault="00CD606E" w:rsidP="00D66425">
      <w:pPr>
        <w:spacing w:after="0" w:line="240" w:lineRule="auto"/>
        <w:ind w:firstLine="215"/>
        <w:jc w:val="center"/>
        <w:rPr>
          <w:rFonts w:ascii="Arial" w:eastAsia="Times New Roman" w:hAnsi="Arial" w:cs="Arial"/>
          <w:color w:val="000000"/>
          <w:sz w:val="14"/>
          <w:szCs w:val="14"/>
          <w:lang w:eastAsia="ru-RU"/>
        </w:rPr>
      </w:pPr>
      <w:r w:rsidRPr="00CD606E">
        <w:rPr>
          <w:rFonts w:ascii="Arial" w:eastAsia="Times New Roman" w:hAnsi="Arial" w:cs="Arial"/>
          <w:b/>
          <w:bCs/>
          <w:color w:val="000000"/>
          <w:sz w:val="14"/>
          <w:szCs w:val="14"/>
          <w:lang w:eastAsia="ru-RU"/>
        </w:rPr>
        <w:lastRenderedPageBreak/>
        <w:t>2. Разработка учетной политики</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Учетная политика для целей финансового учета представляет собой принятую организацией совокупность способов ведения бухгалтерского учета (первичное наблюдение, стоимостное измерение, текущая группировка и итоговое обобщение фактов хозяйственной деятельности).</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Применительно к управленческому учету учетная политика организации – это принятая ею совокупность способов ведения учета составления отчетности.</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ООО «Дружок»»</w:t>
      </w:r>
    </w:p>
    <w:p w:rsidR="00CD606E" w:rsidRPr="00CD606E" w:rsidRDefault="00CD606E" w:rsidP="00D66425">
      <w:pPr>
        <w:spacing w:after="0" w:line="240" w:lineRule="auto"/>
        <w:ind w:firstLine="215"/>
        <w:jc w:val="center"/>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ПРИКАЗ</w:t>
      </w:r>
    </w:p>
    <w:p w:rsidR="00CD606E" w:rsidRPr="00CD606E" w:rsidRDefault="00CD606E" w:rsidP="00D66425">
      <w:pPr>
        <w:spacing w:after="0" w:line="240" w:lineRule="auto"/>
        <w:ind w:firstLine="215"/>
        <w:jc w:val="center"/>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ОБ УЧЕТНОЙ ПОЛИТИКЕ</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Приказываю утвердить учетную политику по бухгалтерскому и налоговому учету на 2010 год:</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1. Порядок ведения учета на предприятии</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1.1. Бухгалтерский и налоговый учет на предприятии ведется бухгалтерией.</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1.2. Организация ведет учет с использованием компьютерной техники и бухгалтерской программы.</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1.3. Организация использует рабочий план счетов, разработанный на основе типового плана счетов, утвержденного приказом Минфина России от 31 октября 2000 г. № 94н.</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2. Учетные документы и регистры</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2.1. Хозяйственные операции в бухгалтерском учете оформляются типовыми первичными документами, которые утверждены законодательно. А также формами, разработанными предприятием самостоятельно. Аналитические и синтетические регистры бухгалтерского учета распечатываются не позднее 5-го числа месяца, следующего за отчетным.</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Малоценные основные средства, которые списываются в бухгалтерском учете единовременно, оформляются первичными документами по учету материалов.</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2.2. Налоговый учет ведется в бухгалтерских регистрах и регистрах, разработанных организацией самостоятельно и утвержденных настоящим приказом.</w:t>
      </w:r>
    </w:p>
    <w:p w:rsidR="00CD606E" w:rsidRPr="00CD606E" w:rsidRDefault="00CD606E" w:rsidP="00D66425">
      <w:pPr>
        <w:spacing w:after="0" w:line="240" w:lineRule="auto"/>
        <w:ind w:firstLine="215"/>
        <w:jc w:val="both"/>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2.3. Все учетные документы хранятся на предприятии в электронной форме в течение пяти лет.</w:t>
      </w:r>
    </w:p>
    <w:p w:rsidR="00CD606E" w:rsidRPr="00CD606E" w:rsidRDefault="00CD606E" w:rsidP="00D66425">
      <w:pPr>
        <w:spacing w:after="0" w:line="240" w:lineRule="auto"/>
        <w:rPr>
          <w:rFonts w:ascii="Times New Roman" w:eastAsia="Times New Roman" w:hAnsi="Times New Roman" w:cs="Times New Roman"/>
          <w:sz w:val="24"/>
          <w:szCs w:val="24"/>
          <w:lang w:eastAsia="ru-RU"/>
        </w:rPr>
      </w:pPr>
      <w:r w:rsidRPr="00CD606E">
        <w:rPr>
          <w:rFonts w:ascii="Arial" w:eastAsia="Times New Roman" w:hAnsi="Arial" w:cs="Arial"/>
          <w:color w:val="000000"/>
          <w:sz w:val="14"/>
          <w:szCs w:val="14"/>
          <w:lang w:eastAsia="ru-RU"/>
        </w:rPr>
        <w:br/>
      </w:r>
    </w:p>
    <w:p w:rsidR="00CD606E" w:rsidRPr="00CD606E" w:rsidRDefault="00CD606E" w:rsidP="00D66425">
      <w:pPr>
        <w:spacing w:after="0" w:line="240" w:lineRule="auto"/>
        <w:ind w:firstLine="215"/>
        <w:jc w:val="center"/>
        <w:rPr>
          <w:rFonts w:ascii="Arial" w:eastAsia="Times New Roman" w:hAnsi="Arial" w:cs="Arial"/>
          <w:color w:val="000000"/>
          <w:sz w:val="14"/>
          <w:szCs w:val="14"/>
          <w:lang w:eastAsia="ru-RU"/>
        </w:rPr>
      </w:pPr>
      <w:r w:rsidRPr="00CD606E">
        <w:rPr>
          <w:rFonts w:ascii="Arial" w:eastAsia="Times New Roman" w:hAnsi="Arial" w:cs="Arial"/>
          <w:color w:val="000000"/>
          <w:sz w:val="14"/>
          <w:szCs w:val="14"/>
          <w:lang w:eastAsia="ru-RU"/>
        </w:rPr>
        <w:t>При составлении учетной политики ООО «Дружок» была составлена рабочая таблица, в которой обосновывался выбор отдельных элементов.</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tblPr>
      <w:tblGrid>
        <w:gridCol w:w="1313"/>
        <w:gridCol w:w="1493"/>
        <w:gridCol w:w="1536"/>
        <w:gridCol w:w="1462"/>
        <w:gridCol w:w="1536"/>
        <w:gridCol w:w="1311"/>
        <w:gridCol w:w="814"/>
      </w:tblGrid>
      <w:tr w:rsidR="00CD606E" w:rsidRPr="00CD606E" w:rsidTr="005B0CD6">
        <w:trPr>
          <w:tblCellSpacing w:w="20" w:type="dxa"/>
        </w:trPr>
        <w:tc>
          <w:tcPr>
            <w:tcW w:w="0" w:type="auto"/>
            <w:vMerge w:val="restart"/>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Элементы учетной политики</w:t>
            </w:r>
          </w:p>
        </w:tc>
        <w:tc>
          <w:tcPr>
            <w:tcW w:w="0" w:type="auto"/>
            <w:gridSpan w:val="2"/>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Альтернативные варианты</w:t>
            </w:r>
          </w:p>
        </w:tc>
        <w:tc>
          <w:tcPr>
            <w:tcW w:w="0" w:type="auto"/>
            <w:gridSpan w:val="2"/>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Вариант, принятый в организации</w:t>
            </w:r>
          </w:p>
        </w:tc>
        <w:tc>
          <w:tcPr>
            <w:tcW w:w="0" w:type="auto"/>
            <w:gridSpan w:val="2"/>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Основание (законодательные акты и нормативные документы)</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Бухгалтерский учет</w:t>
            </w: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Налоговый учет</w:t>
            </w: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Бухгалтерский учет</w:t>
            </w: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Налоговый учет</w:t>
            </w: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Бухгалтерский учет</w:t>
            </w:r>
          </w:p>
        </w:tc>
        <w:tc>
          <w:tcPr>
            <w:tcW w:w="0" w:type="auto"/>
            <w:shd w:val="clear" w:color="auto" w:fill="FFFFFF" w:themeFill="background1"/>
            <w:hideMark/>
          </w:tcPr>
          <w:p w:rsidR="00CD606E" w:rsidRPr="00CD606E" w:rsidRDefault="00CD606E" w:rsidP="00D66425">
            <w:pPr>
              <w:spacing w:after="0" w:line="240" w:lineRule="auto"/>
              <w:ind w:firstLine="215"/>
              <w:jc w:val="center"/>
              <w:rPr>
                <w:rFonts w:ascii="Arial" w:eastAsia="Times New Roman" w:hAnsi="Arial" w:cs="Arial"/>
                <w:sz w:val="14"/>
                <w:szCs w:val="14"/>
                <w:lang w:eastAsia="ru-RU"/>
              </w:rPr>
            </w:pPr>
            <w:r w:rsidRPr="00CD606E">
              <w:rPr>
                <w:rFonts w:ascii="Arial" w:eastAsia="Times New Roman" w:hAnsi="Arial" w:cs="Arial"/>
                <w:sz w:val="14"/>
                <w:szCs w:val="14"/>
                <w:lang w:eastAsia="ru-RU"/>
              </w:rPr>
              <w:t>Налоговый учет</w:t>
            </w:r>
          </w:p>
        </w:tc>
      </w:tr>
      <w:tr w:rsidR="00CD606E" w:rsidRPr="00CD606E" w:rsidTr="005B0CD6">
        <w:trPr>
          <w:tblCellSpacing w:w="20" w:type="dxa"/>
        </w:trPr>
        <w:tc>
          <w:tcPr>
            <w:tcW w:w="0" w:type="auto"/>
            <w:vMerge w:val="restart"/>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Учет основных средств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Основные средства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Основные средства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Основные средства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Основные средства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ПБУ 6/01</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 257</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ОС производится следующими способами: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Линейный;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 (работ). ОС первоначальной стоимостью не более 20 000 руб. за единицу, могут отражаться в бух. учете и бух отчетности в составе материально- производственных запасов.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ОС производится: линейным или нелинейным методом.</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Амортизируемым имуществом признается имущество со сроком полезного использования более 12 месяцев и первоначальной стоимостью более 10 000 руб.</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ОС начисляется линейным методом. ОС первоначальной стоимостью не более 20 000 руб. за единицу, отражаются в бух. учете и бух отчетности в составе материально- производственных запасов.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ОС начисляется линейным методом. Амортизируемым имуществом признается имущество со сроком полезного использования более 12 месяцев и первоначальной стоимостью более 10 000 руб.</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ПБУ 6/01</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 259, 256</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Сроком полезного использования является период, в течении которого использование объекта ОС приносит доход организации.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 полезного использования определяется налогоплательщиком самостоятельно.</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 полезного использования объектов ОС устанавливается при принятии объектов к учету исходя из ожидаемого срока использования в связи с ожидаемой производительность или мощностью.</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 полезного использования объектов ОС устанавливается при принятии объектов к учету исходя из ожидаемого срока использования в связи с ожидаемой производительность или мощностью</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ПБУ 6/01</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 258</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Затраты на восстановление объекта ОС отражаются в бухгалтерском учете отчетного периода, к которому они относятся.</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Расходы на ремонт ОС, признаются для целей налогообложения в том отчетном (налоговом) периоде, в котором они были осуществлены, в размере фактических затрат</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Затраты на ремонт ОС включаются в себестоимость отчетного периода, в котором были произведены ремонтные работы</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Расходы по ремонту ОС включать в расходы уменьшающие налогооблагаемую прибыль по фактическим суммам произведенных затрат</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п.27 ПБУ 6/01</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ст.260, п. 1.</w:t>
            </w:r>
          </w:p>
        </w:tc>
      </w:tr>
      <w:tr w:rsidR="00CD606E" w:rsidRPr="00CD606E" w:rsidTr="005B0CD6">
        <w:trPr>
          <w:tblCellSpacing w:w="20" w:type="dxa"/>
        </w:trPr>
        <w:tc>
          <w:tcPr>
            <w:tcW w:w="0" w:type="auto"/>
            <w:vMerge w:val="restart"/>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Учет нематериальных активов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Нематериальные активы принимаются к бухгалтерскому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Нематериальные активы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Нематериальные активы принимаются к бухгалтерскому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Нематериальные активы принимаются к учету по первоначальной 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 6 ПБУ 14/2000</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ст.257, п. 3.</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НМА производится одним из следующих способов: линейный; способ уменьшаемого остатка; способ списания стоимости пропорционально объему продукции (работ)</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НМА производится: линейным или нелинейным методом.</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НМА амортизируются линейным способом.</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НМА в бухгалтерском учете отражается на отдельном счете 05 «Амортизация нематериальных активов»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Амортизация НМА производится: линейным методом.</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 15 ПБУ 14/2000</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НК РФ гл.25, ст. 259</w:t>
            </w:r>
          </w:p>
        </w:tc>
      </w:tr>
      <w:tr w:rsidR="00CD606E" w:rsidRPr="00CD606E" w:rsidTr="005B0CD6">
        <w:trPr>
          <w:tblCellSpacing w:w="20" w:type="dxa"/>
        </w:trPr>
        <w:tc>
          <w:tcPr>
            <w:tcW w:w="0" w:type="auto"/>
            <w:vMerge/>
            <w:shd w:val="clear" w:color="auto" w:fill="FFFFFF" w:themeFill="background1"/>
            <w:vAlign w:val="center"/>
            <w:hideMark/>
          </w:tcPr>
          <w:p w:rsidR="00CD606E" w:rsidRPr="00CD606E" w:rsidRDefault="00CD606E" w:rsidP="00D66425">
            <w:pPr>
              <w:spacing w:after="0" w:line="240" w:lineRule="auto"/>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 полезного использования НМА определяется организацией при принятии объекта к бухгалтерскому учету.</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Срок полезного использования НМА определяется организацией при принятии объекта к бухгалтерскому учету исходя из срока действия патента, свидетельства и других ограничительных сроков.</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 17 ПБУ 14/2000</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Учет материально-производственных запасов.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себестоимости каждой единицы:</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включая все расходы, связанные с приобретением запаса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включая только стоимость запаса по договорной цене (упрощенный вариант)</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средней себестоимости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каждой группе (виду) материально-производственных запасов в течение отчетного года применяется один способ оценки.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Для 2-4 способов существуют следующие варианты:</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взвешенной оценке,</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скользящей оценке.</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стоимости единицы запасов (товаров)</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По средней стоимости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ФИФО</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ЛИФО</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средней себестоимости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средней себестоимости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п.16, 21, 22, ПБУ 5/01 п.73-78 Методических указаний по бухучету материально-производственных запасов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п.8 Ст.254, подп.3 п.1 Ст.268 НК РФ</w:t>
            </w: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Учет готовой продукции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фактической производственной себестоимости – в единичном и мелкосерийном производстве, а также в массовом производстве с небольшой номенклатурой готовой продукции.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нормативной (плановой) производственной себестоимости (в том числе по прямым статьям затрат) – в массовом и серийном производстве с большой номенклатурой готовой продукции.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договорным ценам – при стабильности таких цен</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другим видам цен</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незавершенного производства), и суммой прямых затрат, приходящейся на отгруженную в текущем месяце продукцию.</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xml:space="preserve">Оценка остатков готовой продукции на складе на конец текущего месяца </w:t>
            </w:r>
            <w:r w:rsidRPr="00CD606E">
              <w:rPr>
                <w:rFonts w:ascii="Arial" w:eastAsia="Times New Roman" w:hAnsi="Arial" w:cs="Arial"/>
                <w:sz w:val="14"/>
                <w:szCs w:val="14"/>
                <w:lang w:eastAsia="ru-RU"/>
              </w:rPr>
              <w:lastRenderedPageBreak/>
              <w:t>производится налогоплательщиком на основании данных первичных учетных документов о движении и об остатках готовой продукции на складе (в количественном выражении) и суммы прямых расходов, осуществленных в текущем месяце, уменьшенных на сумму прямых расходов, относящуюся к остаткам незавершенного производства.</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По фактической производственной себестоимости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незавершенного производства), и суммой прямых затрат, приходящейся на отгруженную в текущем месяце продукцию.</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п.59 Положения по ведению бухучета и бухгалтерской отчетности в РФ, План счетов, п.203-205 Методических указаний по бухучету материально-производственных запасов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п.2 ст.319 НК РФ</w:t>
            </w: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Учет денежных средств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Денежные средства организации находятся в кассе в виде наличных денег и денежных документов на счетах в банках, выставленных аккредитивах и на открытых особых счетах, чековых книжках. При учете денежных средств организация руководствуется Инструкций ЦБ РФ «Порядок ведения кассовых операций в РФ»</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Для учета кассовых операций применяются формы утвержденные Постановлением Госкомстатом России от 18. 08.98 №88</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Денежные средства организации находятся в кассе в виде наличных денег и денежных документов на счетах в банках выставленных аккредитивах и на открытых особых счетах, чековых книжках. При учете денежных средств организация руководствуется Инструкций ЦБ РФ «Порядок ведения кассовых операций в РФ»</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Для учета кассовых операций применяются формы утвержденные Постановлением Госкомстатом России от 18. 08.98 №88</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Денежные средства выдаются подотчет по заявлению работника с разрешительной визой руководителя или наличия командировочного удостоверения на срок не более 3-х месяцев</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Письмо ЦБ РФ от 04.10. 93 № 18 «Об утверждении порядка ведения кассовых операций в РФ»</w:t>
            </w:r>
          </w:p>
        </w:tc>
        <w:tc>
          <w:tcPr>
            <w:tcW w:w="0" w:type="auto"/>
            <w:shd w:val="clear" w:color="auto" w:fill="FFFFFF" w:themeFill="background1"/>
            <w:hideMark/>
          </w:tcPr>
          <w:p w:rsidR="00CD606E" w:rsidRPr="00CD606E" w:rsidRDefault="00CD606E" w:rsidP="00D66425">
            <w:pPr>
              <w:spacing w:after="0" w:line="240" w:lineRule="auto"/>
              <w:jc w:val="both"/>
              <w:rPr>
                <w:rFonts w:ascii="Arial" w:eastAsia="Times New Roman" w:hAnsi="Arial" w:cs="Arial"/>
                <w:sz w:val="14"/>
                <w:szCs w:val="14"/>
                <w:lang w:eastAsia="ru-RU"/>
              </w:rPr>
            </w:pP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Учет текущих расчетов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Денежные расчеты осуществляются организацией либо наличными деньгами, либо в виде безналичных платежей. Формы безналичных расчетов: расчеты платежными поручениями; расчеты по инкассо; расчеты по аккредитиву; расчеты чеками.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истечении исковой давности (3 года) дебиторская и кредиторская задолженности подлежат списанию. Срок исковой давности начинает исчисляться по окончании срока исполнения обязательства.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xml:space="preserve">Создается резерв </w:t>
            </w:r>
            <w:r w:rsidRPr="00CD606E">
              <w:rPr>
                <w:rFonts w:ascii="Arial" w:eastAsia="Times New Roman" w:hAnsi="Arial" w:cs="Arial"/>
                <w:sz w:val="14"/>
                <w:szCs w:val="14"/>
                <w:lang w:eastAsia="ru-RU"/>
              </w:rPr>
              <w:lastRenderedPageBreak/>
              <w:t>по сомнительным долгам.</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сомнительной задолженности со сроком возникновения свыше 90 календарных дней</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сомнительной задолженности со сроком возникновения от 45 до 90 календарных дней (включительно)</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сомнительной задолженности со сроком возникновения до 45 дней.</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Безналичные расчеты осуществляются платежными поручениями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 истечении исковой давности (3 года) дебиторская и кредиторская задолженности подлежат списанию. Срок исковой давности начинает исчисляться по окончании срока исполнения обязательства.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xml:space="preserve">Резерв по сомнительным долгам создается в бухгалтерском учете по правилам, указанным в статье 266 НК РФ. В резерв полностью включаются долги свыше 90 дней и половина долгов сроком от 45 до 90 </w:t>
            </w:r>
            <w:r w:rsidRPr="00CD606E">
              <w:rPr>
                <w:rFonts w:ascii="Arial" w:eastAsia="Times New Roman" w:hAnsi="Arial" w:cs="Arial"/>
                <w:sz w:val="14"/>
                <w:szCs w:val="14"/>
                <w:lang w:eastAsia="ru-RU"/>
              </w:rPr>
              <w:lastRenderedPageBreak/>
              <w:t>дней. Резерв создается только по не полученной в срок выручке от реализации.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Резерв по сомнительным долгам создается по правилам, указанным в статье 266 НК РФ. В резерв полностью включаются долги свыше 90 дней и половина долгов сроком от 45 до 90 дней. Резерв создается только по не полученной в срок выручке от реализации.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 70 Приказа Минфина РФ от 29. 07. 98. № 34н «Об утверждении положения по ведению бухгалтерского учета и бухгалтерской отчетности в РФ».</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 4, ст. 266 НК РФ.</w:t>
            </w: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Учет оплаты труда</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ПБУ 9/99</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Статья 255 НК РФ</w:t>
            </w:r>
          </w:p>
        </w:tc>
      </w:tr>
      <w:tr w:rsidR="00CD606E" w:rsidRPr="00CD606E" w:rsidTr="005B0CD6">
        <w:trPr>
          <w:tblCellSpacing w:w="20" w:type="dxa"/>
        </w:trPr>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Учет финансовых результатов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Порядок признания управленческих расходов (общехозяйственных расходов): Признаются полностью в себестоимости проданных в отчетном периоде продукции, работ, услуг в качестве расходов по обычным видам деятельности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Признаются частично в себестоимости проданных в отчетном периоде продукции, работ, услуг в качестве расходов по обычным видам деятельности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Порядок признания коммерческих расходов (расходов на продажу):</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Признаются полностью в себестоимости проданных в отчетном периоде продукции, работ, услуг в качестве расходов по обычным видам деятельности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Признаются частично в себестоимости проданных в отчетном периоде продукции, работ, услуг в качестве расходов по обычным видам деятельности</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Порядок признания управленческих расходов (общехозяйственных расходов): Отсутствует вариантность способа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Управленческие расходы (косвенные расходы), осуществляются в отчетном (налоговом) периоде, в полном объеме относятся к расходам текущего отчетного (налогового) периода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Порядок признания коммерческих расходов (расходов на продажу):</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Отсутствует вариантность способа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Для организаций, не осуществляющих торговую деятельность</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Коммерческие расходы, осуществленные в отчетном периоде, в полном объеме относятся к расходам текущего отчетного периода.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Для организаций, осуществляющих торговую деятельность</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 xml:space="preserve">Коммерческие расходы, осуществленные в текущем месяце, уменьшают доходы от реализации текущего месяца, за исключением доли транспортных расходов, относящихся к остаткам товаров на складе (если по условиям договора транспортные расходы не включаются в цену приобретения </w:t>
            </w:r>
            <w:r w:rsidRPr="00CD606E">
              <w:rPr>
                <w:rFonts w:ascii="Arial" w:eastAsia="Times New Roman" w:hAnsi="Arial" w:cs="Arial"/>
                <w:sz w:val="14"/>
                <w:szCs w:val="14"/>
                <w:lang w:eastAsia="ru-RU"/>
              </w:rPr>
              <w:lastRenderedPageBreak/>
              <w:t>товаров)</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lastRenderedPageBreak/>
              <w:t>Управленческие расходы признаются полностью в себестоимости проданных в отчетном периоде продукции, работ, услуг в качестве расходов по обычным видам деятельности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Коммерческие расходы признаются полностью в себестоимости проданных в отчетном периоде продукции, работ, услуг в качестве расходов по обычным видам деятельности</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Налог на прибыль исчисляется методом начисления</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Управленческие расходы осуществляются в отчетном (налоговом) периоде, в полном объеме относятся к расходам текущего отчетного (налогового) периода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Коммерческие расходы, осуществленные в отчетном периоде, в полном объеме относятся к расходам текущего отчетного периода</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Налог на прибыль исчисляется методом начисления</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П.9 ПБУ 10/99</w:t>
            </w:r>
          </w:p>
        </w:tc>
        <w:tc>
          <w:tcPr>
            <w:tcW w:w="0" w:type="auto"/>
            <w:shd w:val="clear" w:color="auto" w:fill="FFFFFF" w:themeFill="background1"/>
            <w:hideMark/>
          </w:tcPr>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П.2 ст. 318 НК РФ</w:t>
            </w:r>
          </w:p>
          <w:p w:rsidR="00CD606E" w:rsidRPr="00CD606E" w:rsidRDefault="00CD606E" w:rsidP="00D66425">
            <w:pPr>
              <w:spacing w:after="0" w:line="240" w:lineRule="auto"/>
              <w:ind w:firstLine="215"/>
              <w:jc w:val="both"/>
              <w:rPr>
                <w:rFonts w:ascii="Arial" w:eastAsia="Times New Roman" w:hAnsi="Arial" w:cs="Arial"/>
                <w:sz w:val="14"/>
                <w:szCs w:val="14"/>
                <w:lang w:eastAsia="ru-RU"/>
              </w:rPr>
            </w:pPr>
            <w:r w:rsidRPr="00CD606E">
              <w:rPr>
                <w:rFonts w:ascii="Arial" w:eastAsia="Times New Roman" w:hAnsi="Arial" w:cs="Arial"/>
                <w:sz w:val="14"/>
                <w:szCs w:val="14"/>
                <w:lang w:eastAsia="ru-RU"/>
              </w:rPr>
              <w:t>П.2 Ст.318, Ст.320 Н</w:t>
            </w:r>
          </w:p>
        </w:tc>
      </w:tr>
    </w:tbl>
    <w:p w:rsidR="00CD606E" w:rsidRPr="005A7233" w:rsidRDefault="00CD606E" w:rsidP="00D66425">
      <w:pPr>
        <w:spacing w:after="0" w:line="240" w:lineRule="auto"/>
        <w:jc w:val="center"/>
        <w:rPr>
          <w:rFonts w:ascii="Times New Roman" w:eastAsia="Times New Roman" w:hAnsi="Times New Roman" w:cs="Times New Roman"/>
          <w:sz w:val="28"/>
          <w:szCs w:val="28"/>
          <w:lang w:eastAsia="ru-RU"/>
        </w:rPr>
      </w:pPr>
    </w:p>
    <w:sectPr w:rsidR="00CD606E" w:rsidRPr="005A7233" w:rsidSect="004C214C">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5CF" w:rsidRDefault="00AE35CF">
      <w:pPr>
        <w:spacing w:after="0" w:line="240" w:lineRule="auto"/>
      </w:pPr>
      <w:r>
        <w:separator/>
      </w:r>
    </w:p>
  </w:endnote>
  <w:endnote w:type="continuationSeparator" w:id="1">
    <w:p w:rsidR="00AE35CF" w:rsidRDefault="00AE3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Arial"/>
    <w:panose1 w:val="00000000000000000000"/>
    <w:charset w:val="CC"/>
    <w:family w:val="swiss"/>
    <w:notTrueType/>
    <w:pitch w:val="default"/>
    <w:sig w:usb0="00000203" w:usb1="00000000" w:usb2="00000000" w:usb3="00000000" w:csb0="00000005" w:csb1="00000000"/>
  </w:font>
  <w:font w:name="PetersburgC">
    <w:altName w:val="Arial Unicode MS"/>
    <w:panose1 w:val="00000000000000000000"/>
    <w:charset w:val="CC"/>
    <w:family w:val="roman"/>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5CF" w:rsidRDefault="00AE35CF">
      <w:pPr>
        <w:spacing w:after="0" w:line="240" w:lineRule="auto"/>
      </w:pPr>
      <w:r>
        <w:separator/>
      </w:r>
    </w:p>
  </w:footnote>
  <w:footnote w:type="continuationSeparator" w:id="1">
    <w:p w:rsidR="00AE35CF" w:rsidRDefault="00AE3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9" w:rsidRDefault="00B074A6">
    <w:pPr>
      <w:pStyle w:val="Headerorfooter0"/>
      <w:framePr w:w="8401" w:h="149" w:wrap="none" w:vAnchor="text" w:hAnchor="page" w:x="-5" w:y="689"/>
      <w:shd w:val="clear" w:color="auto" w:fill="auto"/>
      <w:ind w:left="7037"/>
    </w:pPr>
    <w:r w:rsidRPr="00B074A6">
      <w:fldChar w:fldCharType="begin"/>
    </w:r>
    <w:r w:rsidR="00373789">
      <w:instrText xml:space="preserve"> PAGE \* MERGEFORMAT </w:instrText>
    </w:r>
    <w:r w:rsidRPr="00B074A6">
      <w:fldChar w:fldCharType="separate"/>
    </w:r>
    <w:r w:rsidR="00373789" w:rsidRPr="006043DB">
      <w:rPr>
        <w:rStyle w:val="HeaderorfooterBold"/>
        <w:noProof/>
      </w:rPr>
      <w:t>12</w:t>
    </w:r>
    <w:r>
      <w:rPr>
        <w:rStyle w:val="HeaderorfooterBold"/>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9" w:rsidRDefault="00B074A6">
    <w:pPr>
      <w:pStyle w:val="Headerorfooter0"/>
      <w:framePr w:w="8401" w:h="149" w:wrap="none" w:vAnchor="text" w:hAnchor="page" w:x="-5" w:y="689"/>
      <w:shd w:val="clear" w:color="auto" w:fill="auto"/>
      <w:ind w:left="7037"/>
    </w:pPr>
    <w:r w:rsidRPr="00B074A6">
      <w:fldChar w:fldCharType="begin"/>
    </w:r>
    <w:r w:rsidR="00373789">
      <w:instrText xml:space="preserve"> PAGE \* MERGEFORMAT </w:instrText>
    </w:r>
    <w:r w:rsidRPr="00B074A6">
      <w:fldChar w:fldCharType="separate"/>
    </w:r>
    <w:r w:rsidR="00E97440" w:rsidRPr="00E97440">
      <w:rPr>
        <w:rStyle w:val="HeaderorfooterBold"/>
        <w:noProof/>
      </w:rPr>
      <w:t>8</w:t>
    </w:r>
    <w:r>
      <w:rPr>
        <w:rStyle w:val="HeaderorfooterBol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F05"/>
    <w:multiLevelType w:val="hybridMultilevel"/>
    <w:tmpl w:val="09648D36"/>
    <w:lvl w:ilvl="0" w:tplc="FF863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AA17754"/>
    <w:multiLevelType w:val="hybridMultilevel"/>
    <w:tmpl w:val="1E947462"/>
    <w:lvl w:ilvl="0" w:tplc="774865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FE85A1D"/>
    <w:multiLevelType w:val="hybridMultilevel"/>
    <w:tmpl w:val="10A27F00"/>
    <w:lvl w:ilvl="0" w:tplc="E8769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F679E8"/>
    <w:multiLevelType w:val="hybridMultilevel"/>
    <w:tmpl w:val="FA622462"/>
    <w:lvl w:ilvl="0" w:tplc="995A7B2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5A3FD8"/>
    <w:multiLevelType w:val="hybridMultilevel"/>
    <w:tmpl w:val="D0F845DA"/>
    <w:lvl w:ilvl="0" w:tplc="F1A027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6FC7AFB"/>
    <w:multiLevelType w:val="hybridMultilevel"/>
    <w:tmpl w:val="6FB6F3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AB623A"/>
    <w:multiLevelType w:val="hybridMultilevel"/>
    <w:tmpl w:val="4306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F3FF0"/>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B0F5B21"/>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73B71541"/>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B1811ED"/>
    <w:multiLevelType w:val="hybridMultilevel"/>
    <w:tmpl w:val="330E2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A23145"/>
    <w:multiLevelType w:val="hybridMultilevel"/>
    <w:tmpl w:val="A660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8"/>
  </w:num>
  <w:num w:numId="6">
    <w:abstractNumId w:val="7"/>
  </w:num>
  <w:num w:numId="7">
    <w:abstractNumId w:val="9"/>
  </w:num>
  <w:num w:numId="8">
    <w:abstractNumId w:val="4"/>
  </w:num>
  <w:num w:numId="9">
    <w:abstractNumId w:val="3"/>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characterSpacingControl w:val="doNotCompress"/>
  <w:footnotePr>
    <w:footnote w:id="0"/>
    <w:footnote w:id="1"/>
  </w:footnotePr>
  <w:endnotePr>
    <w:endnote w:id="0"/>
    <w:endnote w:id="1"/>
  </w:endnotePr>
  <w:compat/>
  <w:rsids>
    <w:rsidRoot w:val="00C80CD9"/>
    <w:rsid w:val="00024962"/>
    <w:rsid w:val="00052A64"/>
    <w:rsid w:val="00082D6B"/>
    <w:rsid w:val="000B3D66"/>
    <w:rsid w:val="001102F1"/>
    <w:rsid w:val="00130C06"/>
    <w:rsid w:val="001622C5"/>
    <w:rsid w:val="001A437C"/>
    <w:rsid w:val="001A69CD"/>
    <w:rsid w:val="001D0B2A"/>
    <w:rsid w:val="001E59C8"/>
    <w:rsid w:val="001F3453"/>
    <w:rsid w:val="00243B18"/>
    <w:rsid w:val="00246681"/>
    <w:rsid w:val="002668B4"/>
    <w:rsid w:val="002B31C8"/>
    <w:rsid w:val="002C331B"/>
    <w:rsid w:val="002F011F"/>
    <w:rsid w:val="002F32E5"/>
    <w:rsid w:val="00307FEA"/>
    <w:rsid w:val="0031703E"/>
    <w:rsid w:val="003727C2"/>
    <w:rsid w:val="00373789"/>
    <w:rsid w:val="00397E56"/>
    <w:rsid w:val="003A0991"/>
    <w:rsid w:val="0049579F"/>
    <w:rsid w:val="004B1F3D"/>
    <w:rsid w:val="004C214C"/>
    <w:rsid w:val="004E07EA"/>
    <w:rsid w:val="005024F2"/>
    <w:rsid w:val="005A3E64"/>
    <w:rsid w:val="005A7233"/>
    <w:rsid w:val="005B0CD6"/>
    <w:rsid w:val="005E3E32"/>
    <w:rsid w:val="006053E1"/>
    <w:rsid w:val="0060591F"/>
    <w:rsid w:val="00615F2B"/>
    <w:rsid w:val="00653FFB"/>
    <w:rsid w:val="0067342E"/>
    <w:rsid w:val="00690283"/>
    <w:rsid w:val="006A01E2"/>
    <w:rsid w:val="006B5B6B"/>
    <w:rsid w:val="0070566A"/>
    <w:rsid w:val="007069B3"/>
    <w:rsid w:val="00792B4E"/>
    <w:rsid w:val="007960A7"/>
    <w:rsid w:val="007C3B1B"/>
    <w:rsid w:val="007D78A8"/>
    <w:rsid w:val="007E0B60"/>
    <w:rsid w:val="007E3E2D"/>
    <w:rsid w:val="00804FD3"/>
    <w:rsid w:val="00845684"/>
    <w:rsid w:val="00883149"/>
    <w:rsid w:val="008C4467"/>
    <w:rsid w:val="008E27BF"/>
    <w:rsid w:val="008E47B6"/>
    <w:rsid w:val="00910415"/>
    <w:rsid w:val="00981A57"/>
    <w:rsid w:val="009848BA"/>
    <w:rsid w:val="009931FE"/>
    <w:rsid w:val="00A1015C"/>
    <w:rsid w:val="00A26F8E"/>
    <w:rsid w:val="00A27BC1"/>
    <w:rsid w:val="00A314F6"/>
    <w:rsid w:val="00A523D7"/>
    <w:rsid w:val="00AA39D0"/>
    <w:rsid w:val="00AE35CF"/>
    <w:rsid w:val="00AE7F7A"/>
    <w:rsid w:val="00B0518F"/>
    <w:rsid w:val="00B074A6"/>
    <w:rsid w:val="00B15206"/>
    <w:rsid w:val="00B45F8E"/>
    <w:rsid w:val="00B5000D"/>
    <w:rsid w:val="00B52E53"/>
    <w:rsid w:val="00B55C24"/>
    <w:rsid w:val="00B62F6F"/>
    <w:rsid w:val="00B72166"/>
    <w:rsid w:val="00BB2266"/>
    <w:rsid w:val="00BE3972"/>
    <w:rsid w:val="00BE4B60"/>
    <w:rsid w:val="00BF2ADC"/>
    <w:rsid w:val="00BF474D"/>
    <w:rsid w:val="00C131E2"/>
    <w:rsid w:val="00C30A82"/>
    <w:rsid w:val="00C80CD9"/>
    <w:rsid w:val="00CB0C8C"/>
    <w:rsid w:val="00CC298A"/>
    <w:rsid w:val="00CD606E"/>
    <w:rsid w:val="00CE4BB8"/>
    <w:rsid w:val="00D158FF"/>
    <w:rsid w:val="00D24026"/>
    <w:rsid w:val="00D44115"/>
    <w:rsid w:val="00D47955"/>
    <w:rsid w:val="00D61168"/>
    <w:rsid w:val="00D62633"/>
    <w:rsid w:val="00D626C4"/>
    <w:rsid w:val="00D66425"/>
    <w:rsid w:val="00E8721D"/>
    <w:rsid w:val="00E92B0A"/>
    <w:rsid w:val="00E97440"/>
    <w:rsid w:val="00EC3377"/>
    <w:rsid w:val="00EF6593"/>
    <w:rsid w:val="00F13CFE"/>
    <w:rsid w:val="00F20EB2"/>
    <w:rsid w:val="00FB2B3A"/>
    <w:rsid w:val="00FC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C"/>
  </w:style>
  <w:style w:type="paragraph" w:styleId="1">
    <w:name w:val="heading 1"/>
    <w:basedOn w:val="a"/>
    <w:next w:val="a"/>
    <w:link w:val="10"/>
    <w:uiPriority w:val="9"/>
    <w:qFormat/>
    <w:rsid w:val="00082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566A"/>
    <w:pPr>
      <w:keepNext/>
      <w:spacing w:after="0" w:line="240" w:lineRule="auto"/>
      <w:ind w:firstLine="567"/>
      <w:jc w:val="center"/>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D3"/>
    <w:pPr>
      <w:ind w:left="720"/>
      <w:contextualSpacing/>
    </w:pPr>
  </w:style>
  <w:style w:type="table" w:styleId="a4">
    <w:name w:val="Table Grid"/>
    <w:basedOn w:val="a1"/>
    <w:uiPriority w:val="5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566A"/>
    <w:rPr>
      <w:rFonts w:ascii="Times New Roman" w:eastAsia="Times New Roman" w:hAnsi="Times New Roman" w:cs="Times New Roman"/>
      <w:b/>
      <w:i/>
      <w:sz w:val="28"/>
      <w:szCs w:val="20"/>
      <w:lang w:eastAsia="ru-RU"/>
    </w:rPr>
  </w:style>
  <w:style w:type="paragraph" w:styleId="a5">
    <w:name w:val="Body Text Indent"/>
    <w:basedOn w:val="a"/>
    <w:link w:val="a6"/>
    <w:rsid w:val="00D6263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62633"/>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45684"/>
    <w:pPr>
      <w:spacing w:after="120" w:line="480" w:lineRule="auto"/>
      <w:ind w:left="283"/>
    </w:pPr>
  </w:style>
  <w:style w:type="character" w:customStyle="1" w:styleId="22">
    <w:name w:val="Основной текст с отступом 2 Знак"/>
    <w:basedOn w:val="a0"/>
    <w:link w:val="21"/>
    <w:uiPriority w:val="99"/>
    <w:semiHidden/>
    <w:rsid w:val="00845684"/>
  </w:style>
  <w:style w:type="paragraph" w:styleId="3">
    <w:name w:val="Body Text 3"/>
    <w:basedOn w:val="a"/>
    <w:link w:val="30"/>
    <w:uiPriority w:val="99"/>
    <w:semiHidden/>
    <w:unhideWhenUsed/>
    <w:rsid w:val="00845684"/>
    <w:pPr>
      <w:spacing w:after="120"/>
    </w:pPr>
    <w:rPr>
      <w:sz w:val="16"/>
      <w:szCs w:val="16"/>
    </w:rPr>
  </w:style>
  <w:style w:type="character" w:customStyle="1" w:styleId="30">
    <w:name w:val="Основной текст 3 Знак"/>
    <w:basedOn w:val="a0"/>
    <w:link w:val="3"/>
    <w:uiPriority w:val="99"/>
    <w:semiHidden/>
    <w:rsid w:val="00845684"/>
    <w:rPr>
      <w:sz w:val="16"/>
      <w:szCs w:val="16"/>
    </w:rPr>
  </w:style>
  <w:style w:type="character" w:customStyle="1" w:styleId="Headerorfooter">
    <w:name w:val="Header or footer_"/>
    <w:basedOn w:val="a0"/>
    <w:link w:val="Headerorfooter0"/>
    <w:rsid w:val="00A523D7"/>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A523D7"/>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
    <w:link w:val="Headerorfooter"/>
    <w:rsid w:val="00A523D7"/>
    <w:pPr>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82D6B"/>
    <w:rPr>
      <w:rFonts w:asciiTheme="majorHAnsi" w:eastAsiaTheme="majorEastAsia" w:hAnsiTheme="majorHAnsi" w:cstheme="majorBidi"/>
      <w:b/>
      <w:bCs/>
      <w:color w:val="365F91" w:themeColor="accent1" w:themeShade="BF"/>
      <w:sz w:val="28"/>
      <w:szCs w:val="28"/>
    </w:rPr>
  </w:style>
  <w:style w:type="paragraph" w:customStyle="1" w:styleId="Pa13">
    <w:name w:val="Pa13"/>
    <w:basedOn w:val="a"/>
    <w:next w:val="a"/>
    <w:rsid w:val="00082D6B"/>
    <w:pPr>
      <w:autoSpaceDE w:val="0"/>
      <w:autoSpaceDN w:val="0"/>
      <w:adjustRightInd w:val="0"/>
      <w:spacing w:after="0" w:line="181" w:lineRule="atLeast"/>
    </w:pPr>
    <w:rPr>
      <w:rFonts w:ascii="PragmaticaC" w:eastAsia="Times New Roman" w:hAnsi="PragmaticaC" w:cs="Times New Roman"/>
      <w:sz w:val="24"/>
      <w:szCs w:val="24"/>
    </w:rPr>
  </w:style>
  <w:style w:type="paragraph" w:customStyle="1" w:styleId="Pa9">
    <w:name w:val="Pa9"/>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4">
    <w:name w:val="Pa14"/>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5">
    <w:name w:val="Pa15"/>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Default">
    <w:name w:val="Default"/>
    <w:rsid w:val="00024962"/>
    <w:pPr>
      <w:autoSpaceDE w:val="0"/>
      <w:autoSpaceDN w:val="0"/>
      <w:adjustRightInd w:val="0"/>
      <w:spacing w:after="0" w:line="240" w:lineRule="auto"/>
    </w:pPr>
    <w:rPr>
      <w:rFonts w:ascii="PetersburgC" w:hAnsi="PetersburgC" w:cs="PetersburgC"/>
      <w:color w:val="000000"/>
      <w:sz w:val="24"/>
      <w:szCs w:val="24"/>
    </w:rPr>
  </w:style>
  <w:style w:type="paragraph" w:customStyle="1" w:styleId="Pa3">
    <w:name w:val="Pa3"/>
    <w:basedOn w:val="Default"/>
    <w:next w:val="Default"/>
    <w:uiPriority w:val="99"/>
    <w:rsid w:val="00024962"/>
    <w:pPr>
      <w:spacing w:line="211" w:lineRule="atLeast"/>
    </w:pPr>
    <w:rPr>
      <w:rFonts w:cstheme="minorBidi"/>
      <w:color w:val="auto"/>
    </w:rPr>
  </w:style>
  <w:style w:type="character" w:customStyle="1" w:styleId="A40">
    <w:name w:val="A4"/>
    <w:uiPriority w:val="99"/>
    <w:rsid w:val="00024962"/>
    <w:rPr>
      <w:rFonts w:cs="PetersburgC"/>
      <w:color w:val="000000"/>
    </w:rPr>
  </w:style>
  <w:style w:type="paragraph" w:styleId="a7">
    <w:name w:val="Normal (Web)"/>
    <w:basedOn w:val="a"/>
    <w:uiPriority w:val="99"/>
    <w:unhideWhenUsed/>
    <w:rsid w:val="00CD60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566A"/>
    <w:pPr>
      <w:keepNext/>
      <w:spacing w:after="0" w:line="240" w:lineRule="auto"/>
      <w:ind w:firstLine="567"/>
      <w:jc w:val="center"/>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D3"/>
    <w:pPr>
      <w:ind w:left="720"/>
      <w:contextualSpacing/>
    </w:pPr>
  </w:style>
  <w:style w:type="table" w:styleId="a4">
    <w:name w:val="Table Grid"/>
    <w:basedOn w:val="a1"/>
    <w:uiPriority w:val="5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566A"/>
    <w:rPr>
      <w:rFonts w:ascii="Times New Roman" w:eastAsia="Times New Roman" w:hAnsi="Times New Roman" w:cs="Times New Roman"/>
      <w:b/>
      <w:i/>
      <w:sz w:val="28"/>
      <w:szCs w:val="20"/>
      <w:lang w:eastAsia="ru-RU"/>
    </w:rPr>
  </w:style>
  <w:style w:type="paragraph" w:styleId="a5">
    <w:name w:val="Body Text Indent"/>
    <w:basedOn w:val="a"/>
    <w:link w:val="a6"/>
    <w:rsid w:val="00D6263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62633"/>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45684"/>
    <w:pPr>
      <w:spacing w:after="120" w:line="480" w:lineRule="auto"/>
      <w:ind w:left="283"/>
    </w:pPr>
  </w:style>
  <w:style w:type="character" w:customStyle="1" w:styleId="22">
    <w:name w:val="Основной текст с отступом 2 Знак"/>
    <w:basedOn w:val="a0"/>
    <w:link w:val="21"/>
    <w:uiPriority w:val="99"/>
    <w:semiHidden/>
    <w:rsid w:val="00845684"/>
  </w:style>
  <w:style w:type="paragraph" w:styleId="3">
    <w:name w:val="Body Text 3"/>
    <w:basedOn w:val="a"/>
    <w:link w:val="30"/>
    <w:uiPriority w:val="99"/>
    <w:semiHidden/>
    <w:unhideWhenUsed/>
    <w:rsid w:val="00845684"/>
    <w:pPr>
      <w:spacing w:after="120"/>
    </w:pPr>
    <w:rPr>
      <w:sz w:val="16"/>
      <w:szCs w:val="16"/>
    </w:rPr>
  </w:style>
  <w:style w:type="character" w:customStyle="1" w:styleId="30">
    <w:name w:val="Основной текст 3 Знак"/>
    <w:basedOn w:val="a0"/>
    <w:link w:val="3"/>
    <w:uiPriority w:val="99"/>
    <w:semiHidden/>
    <w:rsid w:val="00845684"/>
    <w:rPr>
      <w:sz w:val="16"/>
      <w:szCs w:val="16"/>
    </w:rPr>
  </w:style>
  <w:style w:type="character" w:customStyle="1" w:styleId="Headerorfooter">
    <w:name w:val="Header or footer_"/>
    <w:basedOn w:val="a0"/>
    <w:link w:val="Headerorfooter0"/>
    <w:rsid w:val="00A523D7"/>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A523D7"/>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
    <w:link w:val="Headerorfooter"/>
    <w:rsid w:val="00A523D7"/>
    <w:pPr>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82D6B"/>
    <w:rPr>
      <w:rFonts w:asciiTheme="majorHAnsi" w:eastAsiaTheme="majorEastAsia" w:hAnsiTheme="majorHAnsi" w:cstheme="majorBidi"/>
      <w:b/>
      <w:bCs/>
      <w:color w:val="365F91" w:themeColor="accent1" w:themeShade="BF"/>
      <w:sz w:val="28"/>
      <w:szCs w:val="28"/>
    </w:rPr>
  </w:style>
  <w:style w:type="paragraph" w:customStyle="1" w:styleId="Pa13">
    <w:name w:val="Pa13"/>
    <w:basedOn w:val="a"/>
    <w:next w:val="a"/>
    <w:rsid w:val="00082D6B"/>
    <w:pPr>
      <w:autoSpaceDE w:val="0"/>
      <w:autoSpaceDN w:val="0"/>
      <w:adjustRightInd w:val="0"/>
      <w:spacing w:after="0" w:line="181" w:lineRule="atLeast"/>
    </w:pPr>
    <w:rPr>
      <w:rFonts w:ascii="PragmaticaC" w:eastAsia="Times New Roman" w:hAnsi="PragmaticaC" w:cs="Times New Roman"/>
      <w:sz w:val="24"/>
      <w:szCs w:val="24"/>
    </w:rPr>
  </w:style>
  <w:style w:type="paragraph" w:customStyle="1" w:styleId="Pa9">
    <w:name w:val="Pa9"/>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4">
    <w:name w:val="Pa14"/>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5">
    <w:name w:val="Pa15"/>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Default">
    <w:name w:val="Default"/>
    <w:rsid w:val="00024962"/>
    <w:pPr>
      <w:autoSpaceDE w:val="0"/>
      <w:autoSpaceDN w:val="0"/>
      <w:adjustRightInd w:val="0"/>
      <w:spacing w:after="0" w:line="240" w:lineRule="auto"/>
    </w:pPr>
    <w:rPr>
      <w:rFonts w:ascii="PetersburgC" w:hAnsi="PetersburgC" w:cs="PetersburgC"/>
      <w:color w:val="000000"/>
      <w:sz w:val="24"/>
      <w:szCs w:val="24"/>
    </w:rPr>
  </w:style>
  <w:style w:type="paragraph" w:customStyle="1" w:styleId="Pa3">
    <w:name w:val="Pa3"/>
    <w:basedOn w:val="Default"/>
    <w:next w:val="Default"/>
    <w:uiPriority w:val="99"/>
    <w:rsid w:val="00024962"/>
    <w:pPr>
      <w:spacing w:line="211" w:lineRule="atLeast"/>
    </w:pPr>
    <w:rPr>
      <w:rFonts w:cstheme="minorBidi"/>
      <w:color w:val="auto"/>
    </w:rPr>
  </w:style>
  <w:style w:type="character" w:customStyle="1" w:styleId="A40">
    <w:name w:val="A4"/>
    <w:uiPriority w:val="99"/>
    <w:rsid w:val="00024962"/>
    <w:rPr>
      <w:rFonts w:cs="PetersburgC"/>
      <w:color w:val="000000"/>
    </w:rPr>
  </w:style>
</w:styles>
</file>

<file path=word/webSettings.xml><?xml version="1.0" encoding="utf-8"?>
<w:webSettings xmlns:r="http://schemas.openxmlformats.org/officeDocument/2006/relationships" xmlns:w="http://schemas.openxmlformats.org/wordprocessingml/2006/main">
  <w:divs>
    <w:div w:id="19246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6B84-AC50-4953-A7DB-AE8E1140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dcterms:created xsi:type="dcterms:W3CDTF">2016-10-05T14:27:00Z</dcterms:created>
  <dcterms:modified xsi:type="dcterms:W3CDTF">2017-07-21T10:17:00Z</dcterms:modified>
</cp:coreProperties>
</file>