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98" w:rsidRDefault="00576013">
      <w:pPr>
        <w:tabs>
          <w:tab w:val="left" w:pos="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образования и науки Российской Федерации</w:t>
      </w:r>
    </w:p>
    <w:p w:rsidR="00602998" w:rsidRDefault="00576013">
      <w:pPr>
        <w:tabs>
          <w:tab w:val="left" w:pos="0"/>
        </w:tabs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602998" w:rsidRDefault="00576013">
      <w:pPr>
        <w:tabs>
          <w:tab w:val="left" w:pos="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«Владимирский государственный университет </w:t>
      </w:r>
    </w:p>
    <w:p w:rsidR="00602998" w:rsidRDefault="00576013">
      <w:pPr>
        <w:tabs>
          <w:tab w:val="left" w:pos="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имени Александра Григорьевича и Николая Григорьевича Столетовых»</w:t>
      </w:r>
    </w:p>
    <w:p w:rsidR="00602998" w:rsidRDefault="00576013">
      <w:pPr>
        <w:tabs>
          <w:tab w:val="left" w:pos="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ВлГУ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02998" w:rsidRDefault="00576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Юридический институт им. М.М. Сперанского</w:t>
      </w:r>
    </w:p>
    <w:p w:rsidR="00602998" w:rsidRDefault="00602998">
      <w:pPr>
        <w:rPr>
          <w:rFonts w:ascii="Calibri" w:eastAsia="Calibri" w:hAnsi="Calibri" w:cs="Calibri"/>
          <w:color w:val="000000"/>
        </w:rPr>
      </w:pPr>
    </w:p>
    <w:p w:rsidR="00602998" w:rsidRDefault="00602998">
      <w:pPr>
        <w:rPr>
          <w:rFonts w:ascii="Calibri" w:eastAsia="Calibri" w:hAnsi="Calibri" w:cs="Calibri"/>
          <w:color w:val="000000"/>
        </w:rPr>
      </w:pPr>
    </w:p>
    <w:p w:rsidR="00602998" w:rsidRDefault="00602998">
      <w:pPr>
        <w:rPr>
          <w:rFonts w:ascii="Calibri" w:eastAsia="Calibri" w:hAnsi="Calibri" w:cs="Calibri"/>
          <w:color w:val="000000"/>
        </w:rPr>
      </w:pPr>
    </w:p>
    <w:p w:rsidR="00602998" w:rsidRDefault="0057601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ПОДГОТОВКА И ЗАЩИТА </w:t>
      </w:r>
    </w:p>
    <w:p w:rsidR="00602998" w:rsidRDefault="0057601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38"/>
        </w:rPr>
      </w:pPr>
      <w:r>
        <w:rPr>
          <w:rFonts w:ascii="Times New Roman" w:eastAsia="Times New Roman" w:hAnsi="Times New Roman" w:cs="Times New Roman"/>
          <w:b/>
          <w:color w:val="000000"/>
          <w:sz w:val="38"/>
        </w:rPr>
        <w:t>КУРСОВОЙ РАБОТЫ</w:t>
      </w:r>
    </w:p>
    <w:p w:rsidR="00602998" w:rsidRDefault="0060299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методические указания</w:t>
      </w:r>
    </w:p>
    <w:p w:rsidR="00602998" w:rsidRDefault="0057601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для студентов направления «Юриспруденция»</w:t>
      </w:r>
    </w:p>
    <w:p w:rsidR="00602998" w:rsidRDefault="00602998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602998" w:rsidRDefault="0057601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очная, заочная,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2"/>
        </w:rPr>
        <w:t>заочно-дистанционная</w:t>
      </w:r>
      <w:proofErr w:type="spellEnd"/>
    </w:p>
    <w:p w:rsidR="00602998" w:rsidRDefault="0057601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</w:rPr>
        <w:t>формы обучения</w:t>
      </w: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76013" w:rsidRDefault="005760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76013" w:rsidRDefault="005760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76013" w:rsidRDefault="005760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76013" w:rsidRDefault="005760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</w:t>
      </w:r>
    </w:p>
    <w:p w:rsidR="00602998" w:rsidRDefault="005760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</w:t>
      </w:r>
    </w:p>
    <w:p w:rsidR="00602998" w:rsidRDefault="0060299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Владимир 2015</w:t>
      </w:r>
    </w:p>
    <w:p w:rsidR="00602998" w:rsidRDefault="0057601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Ме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тодические указания по подготовке и защите курсовых работ для студентов, обучающихся по направлению «Юриспруденция»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Владим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ун-т; сост.: И. В. Погодина, Н. А. Симагина. - Владимир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ВлГУ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2015. – 35 с.</w:t>
      </w:r>
    </w:p>
    <w:p w:rsidR="00602998" w:rsidRDefault="005760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Методические указания по подготовке и защите ку</w:t>
      </w:r>
      <w:r>
        <w:rPr>
          <w:rFonts w:ascii="Times New Roman" w:eastAsia="Times New Roman" w:hAnsi="Times New Roman" w:cs="Times New Roman"/>
          <w:color w:val="000000"/>
          <w:sz w:val="24"/>
        </w:rPr>
        <w:t>рсовых работ для студентов, обучающихся по направлению «Юриспруденция» являются обязательными для студентов Юридического института. В них включены указания по написанию и оформлению курсовой работы, а также рекомендации по выбору темы, работе с литературой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(источниками) и составлению плана, сформулированы общие требования по подготовке текста и защите курсовой работы. Предназначены для студентов, обучающихся по направлению «Юриспруденция».</w:t>
      </w:r>
    </w:p>
    <w:p w:rsidR="00602998" w:rsidRDefault="00576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Методические указания составлены в соответствии с Федеральным законом от 29.12.2012 г. № 273-ФЗ «Об образовании в РФ»,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РФ от 14.12.2010 №1763 (ред. от 31.05.2011) «Об утверждении и введении в действие федерального государственного обра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зовательного стандарта  высшего профессионального образования по направлению подготовки 030900 Юриспруденция (квалификация (степень) "магистр")»,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РФ от 04.05.2010 №464 (ред. от 31.05.2011) «Об утверждении и введении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действие федераль</w:t>
      </w:r>
      <w:r>
        <w:rPr>
          <w:rFonts w:ascii="Times New Roman" w:eastAsia="Times New Roman" w:hAnsi="Times New Roman" w:cs="Times New Roman"/>
          <w:color w:val="000000"/>
          <w:sz w:val="24"/>
        </w:rPr>
        <w:t>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"бакалавр")», иными нормативными правовыми актами, Уставом федерального государственного бюджетног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 образовательного учреждения высшего профессионального образования «Владимирский государственный университет имени А.Г. и Н.Г. Столетовых» (далее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ВлГУ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), а также иными локальными актами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ВлГУ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Правилами организации выполнения и защиты курсовых работ, утвер</w:t>
      </w:r>
      <w:r>
        <w:rPr>
          <w:rFonts w:ascii="Times New Roman" w:eastAsia="Times New Roman" w:hAnsi="Times New Roman" w:cs="Times New Roman"/>
          <w:color w:val="000000"/>
          <w:sz w:val="24"/>
        </w:rPr>
        <w:t>жденными решением Ученого Совета Юридического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института 01.04.2015 года.</w:t>
      </w:r>
    </w:p>
    <w:p w:rsidR="00602998" w:rsidRDefault="00576013">
      <w:pPr>
        <w:spacing w:line="360" w:lineRule="auto"/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</w:p>
    <w:p w:rsidR="00602998" w:rsidRDefault="00576013">
      <w:pPr>
        <w:spacing w:line="36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</w:p>
    <w:p w:rsidR="00602998" w:rsidRDefault="00576013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Печатается по решению Ученого совета Юридического 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ВлГУ</w:t>
      </w:r>
      <w:proofErr w:type="spellEnd"/>
    </w:p>
    <w:p w:rsidR="00602998" w:rsidRDefault="00576013">
      <w:pPr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©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ФГБОУ ВПО «Владимирский государственный университет имени Александра Григорьевича и Николая Григорьевича </w:t>
      </w:r>
      <w:r>
        <w:rPr>
          <w:rFonts w:ascii="Times New Roman" w:eastAsia="Times New Roman" w:hAnsi="Times New Roman" w:cs="Times New Roman"/>
          <w:color w:val="000000"/>
          <w:sz w:val="24"/>
        </w:rPr>
        <w:t>Столетовых», 2015</w:t>
      </w:r>
    </w:p>
    <w:p w:rsidR="00602998" w:rsidRDefault="00602998">
      <w:pPr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576013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</w:p>
    <w:p w:rsidR="00602998" w:rsidRDefault="0057601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Общие рекомендации по написанию курсовой работы……………………….4</w:t>
      </w:r>
    </w:p>
    <w:p w:rsidR="00602998" w:rsidRDefault="0057601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Рекомендации по выбору темы, работе с литературой (источниками) и составлению плана курсовой работы…………………...............................................................5</w:t>
      </w:r>
    </w:p>
    <w:p w:rsidR="00602998" w:rsidRDefault="0057601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Порядок выполнения курсовой работы и ее сдачи на кафедру……………….7</w:t>
      </w:r>
    </w:p>
    <w:p w:rsidR="00602998" w:rsidRDefault="0057601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Общие требования к с</w:t>
      </w:r>
      <w:r>
        <w:rPr>
          <w:rFonts w:ascii="Times New Roman" w:eastAsia="Times New Roman" w:hAnsi="Times New Roman" w:cs="Times New Roman"/>
          <w:color w:val="000000"/>
          <w:sz w:val="24"/>
        </w:rPr>
        <w:t>труктуре и оформлению курсовой работы……………9</w:t>
      </w:r>
    </w:p>
    <w:p w:rsidR="00602998" w:rsidRDefault="00576013">
      <w:pPr>
        <w:numPr>
          <w:ilvl w:val="0"/>
          <w:numId w:val="1"/>
        </w:num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Оформление ссылок…………………………………………………….15</w:t>
      </w:r>
    </w:p>
    <w:p w:rsidR="00602998" w:rsidRDefault="00576013">
      <w:pPr>
        <w:numPr>
          <w:ilvl w:val="0"/>
          <w:numId w:val="1"/>
        </w:num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Оформление таблиц…………………………………………………….16</w:t>
      </w:r>
    </w:p>
    <w:p w:rsidR="00602998" w:rsidRDefault="0057601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Защита и оценка курсовой работы…………………………………………….17</w:t>
      </w:r>
    </w:p>
    <w:p w:rsidR="00602998" w:rsidRDefault="0057601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ПРИЛОЖЕНИЯ…………………………………………………………........................20</w:t>
      </w:r>
    </w:p>
    <w:p w:rsidR="00602998" w:rsidRDefault="0057601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БИБЛИОГРАФИЧЕСКИЙ С</w:t>
      </w:r>
      <w:r>
        <w:rPr>
          <w:rFonts w:ascii="Times New Roman" w:eastAsia="Times New Roman" w:hAnsi="Times New Roman" w:cs="Times New Roman"/>
          <w:color w:val="000000"/>
          <w:sz w:val="24"/>
        </w:rPr>
        <w:t>ПИСОК………………………………………………....35</w:t>
      </w:r>
    </w:p>
    <w:p w:rsidR="00602998" w:rsidRDefault="00602998">
      <w:pPr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576013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Общие рекомендации по написанию курсовой работы</w:t>
      </w:r>
    </w:p>
    <w:p w:rsidR="00602998" w:rsidRDefault="0060299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Курсовая работа представляет собой самостоятельное научно-практическое исследование на выбранную тему. В процессе написания курсовой работы студент учится работать с нормативными правовыми актами и литературой, развивает умение логично и аргументировано из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лагать свои мысли и творческое мышление.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Целями выполнения курсовой работы являются: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систематизация, закрепление и обобщение теоретических знаний и практических навыков по направлению;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развитие навыков ведения самостоятельной научной работы;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>выявление умения делать выводы в исследуемой области.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Задачи выполнения курсовой работы: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углубление и расширение уяснения темы курсовой работы, следуя избранным методам исследования;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выработка собственной точки зрения в процессе научно-практического ис</w:t>
      </w:r>
      <w:r>
        <w:rPr>
          <w:rFonts w:ascii="Times New Roman" w:eastAsia="Times New Roman" w:hAnsi="Times New Roman" w:cs="Times New Roman"/>
          <w:color w:val="000000"/>
          <w:sz w:val="24"/>
        </w:rPr>
        <w:t>следования выбранной темы.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Процесс написания курсовой работы включает в себя ряд этапов:</w:t>
      </w:r>
    </w:p>
    <w:p w:rsidR="00602998" w:rsidRDefault="00576013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выбор и утверждение темы;</w:t>
      </w:r>
    </w:p>
    <w:p w:rsidR="00602998" w:rsidRDefault="00576013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работа с литературой (источниками);</w:t>
      </w:r>
    </w:p>
    <w:p w:rsidR="00602998" w:rsidRDefault="00576013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составление плана;</w:t>
      </w:r>
    </w:p>
    <w:p w:rsidR="00602998" w:rsidRDefault="00576013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сбор и анализ материалов научно-практического исследования;</w:t>
      </w:r>
    </w:p>
    <w:p w:rsidR="00602998" w:rsidRDefault="00576013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написание и оформление кур</w:t>
      </w:r>
      <w:r>
        <w:rPr>
          <w:rFonts w:ascii="Times New Roman" w:eastAsia="Times New Roman" w:hAnsi="Times New Roman" w:cs="Times New Roman"/>
          <w:color w:val="000000"/>
          <w:sz w:val="24"/>
        </w:rPr>
        <w:t>совой работы;</w:t>
      </w:r>
    </w:p>
    <w:p w:rsidR="00602998" w:rsidRDefault="00576013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защита курсовой работы.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Непосредственное руководство курсовой работой осуществляет выделяемый кафедрой научный руководитель. Научный руководитель оказывает научно-консультационную помощь и помощь в выборе методики проведения научно-практическ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ого исследования; контролирует все этапы подготовки и написания курсовой работы.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Главный итог курсовой работы – это уяснение достижений науки по выбранной теме, анализ правоприменительной практики в изучаемой сфере. В ряде случаев, курсовая работа станови</w:t>
      </w:r>
      <w:r>
        <w:rPr>
          <w:rFonts w:ascii="Times New Roman" w:eastAsia="Times New Roman" w:hAnsi="Times New Roman" w:cs="Times New Roman"/>
          <w:color w:val="000000"/>
          <w:sz w:val="24"/>
        </w:rPr>
        <w:t>тся основой для написания в дальнейшем выпускной квалификационной работы.</w:t>
      </w: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Рекомендации по выбору темы,</w:t>
      </w:r>
    </w:p>
    <w:p w:rsidR="00602998" w:rsidRDefault="005760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работе с литературой (источниками) и составлению плана курсовой работы</w:t>
      </w:r>
    </w:p>
    <w:p w:rsidR="00602998" w:rsidRDefault="0060299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Выбор темы является начальным этапом в работе над курсовой работой.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Перечень тем курсовых работ ежегодно разрабатывается и обновляется преподавателями соответствующей учебной дисциплины, обсуждается на заседании кафедры. Темы курсовых работ могут уточняться научным руководителем с учетом интересов студента.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Работа с литера</w:t>
      </w:r>
      <w:r>
        <w:rPr>
          <w:rFonts w:ascii="Times New Roman" w:eastAsia="Times New Roman" w:hAnsi="Times New Roman" w:cs="Times New Roman"/>
          <w:color w:val="000000"/>
          <w:sz w:val="24"/>
        </w:rPr>
        <w:t>турой (источниками) является одним из самых трудоемких и сложных этапов деятельности студента. Ознакомление происходит с нормативными правовыми актами и специальной литературой.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Нормативные правовые акты публикуются в «Парламентской газете», «Российской га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зете», «Собрании законодательства Российской Федерации» либо размещаются на «Официальном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интернет-портале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правовой информации» (</w:t>
      </w:r>
      <w:hyperlink r:id="rId5">
        <w:proofErr w:type="gramEnd"/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www.pravo.gov.ru</w:t>
        </w:r>
        <w:proofErr w:type="gramStart"/>
      </w:hyperlink>
      <w:r>
        <w:rPr>
          <w:rFonts w:ascii="Times New Roman" w:eastAsia="Times New Roman" w:hAnsi="Times New Roman" w:cs="Times New Roman"/>
          <w:color w:val="000000"/>
          <w:sz w:val="24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Необходимо использовать справочные правовые системы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КонсультантПлю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 и «Гарант» и др., т.к. в них нормативные правовые акты содержаться в последней (актуальной) редакции (с последними изменениями).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 поиска специальной литературы необходимо обратиться в библиотеку. В первую очередь, стоит обращать внимание на литературу (работы) общего/учебного характера, т.е. на учебники и учебные пособия. Потом перейти к непосредственному изучению литературы по т</w:t>
      </w:r>
      <w:r>
        <w:rPr>
          <w:rFonts w:ascii="Times New Roman" w:eastAsia="Times New Roman" w:hAnsi="Times New Roman" w:cs="Times New Roman"/>
          <w:color w:val="000000"/>
          <w:sz w:val="24"/>
        </w:rPr>
        <w:t>еме научно-практического исследования, к которой относятся:</w:t>
      </w:r>
    </w:p>
    <w:p w:rsidR="00602998" w:rsidRDefault="00576013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монографии; </w:t>
      </w:r>
    </w:p>
    <w:p w:rsidR="00602998" w:rsidRDefault="00576013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комментарии к законам;</w:t>
      </w:r>
    </w:p>
    <w:p w:rsidR="00602998" w:rsidRDefault="00576013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сборники материалов научно-практических конференций;</w:t>
      </w:r>
    </w:p>
    <w:p w:rsidR="00602998" w:rsidRDefault="00576013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диссертации, авторефераты диссертаций;</w:t>
      </w:r>
    </w:p>
    <w:p w:rsidR="00602998" w:rsidRDefault="00576013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статьи, которые публикуются в юридических журналах. Необходимо в пер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вую очередь обращаться к российским рецензируемым научным журналам (т.н. «журналам ВАК»), в которых публикуются основные научные результаты диссертаций на соискание ученых степеней доктора и кандидата наук. </w:t>
      </w:r>
    </w:p>
    <w:p w:rsidR="00602998" w:rsidRDefault="00576013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Также, можно использовать электронные ресурсы. 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частности, к ним могут относиться официальные сайты, на которых можно найти интересующую информацию по теме научно-практического исследования (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</w:rPr>
        <w:t>см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</w:rPr>
        <w:t>. Приложение 1</w:t>
      </w:r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602998" w:rsidRDefault="0060299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Составление плана является следующим этапом подготовки к написанию курсовой работы. Необходи</w:t>
      </w:r>
      <w:r>
        <w:rPr>
          <w:rFonts w:ascii="Times New Roman" w:eastAsia="Times New Roman" w:hAnsi="Times New Roman" w:cs="Times New Roman"/>
          <w:color w:val="000000"/>
          <w:sz w:val="24"/>
        </w:rPr>
        <w:t>мо помнить о том, что окончательный план составляется после того, как вс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е) литература (источники) изучена(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и студент полностью рассмотрел тему.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 позволяет студенту систематизировать накопленный материал и организовать свою дальнейшую работу над кур</w:t>
      </w:r>
      <w:r>
        <w:rPr>
          <w:rFonts w:ascii="Times New Roman" w:eastAsia="Times New Roman" w:hAnsi="Times New Roman" w:cs="Times New Roman"/>
          <w:color w:val="000000"/>
          <w:sz w:val="24"/>
        </w:rPr>
        <w:t>совой работой. Названия глав и параграфов должны быть сформулированы таким образом, чтобы тема курсовой работы была раскрыта полно и последовательно.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 согласовывается с научным руководителем. В процессе работы план может быть уточнен, дополнен и измене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Традиционная структура плана включает в себя: введение, основную часть, включающую 2-3 главы по 2-3 параграфа в каждой, заключение.</w:t>
      </w: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Порядок выполнения курсовой работы и ее сдачи на кафедру</w:t>
      </w: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Работа студента над темой состоит из трёх этапов: подготовительного, рабочего и заключительного. </w:t>
      </w:r>
    </w:p>
    <w:p w:rsidR="00602998" w:rsidRDefault="00576013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 подготовительном этапе студент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: </w:t>
      </w:r>
    </w:p>
    <w:p w:rsidR="00602998" w:rsidRDefault="00576013">
      <w:pPr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определяет цель, задачи, структуру и методы исследования;</w:t>
      </w:r>
    </w:p>
    <w:p w:rsidR="00602998" w:rsidRDefault="00576013">
      <w:pPr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осуществляет поиск теоретической и эмпирической информации и определяет её объем;</w:t>
      </w:r>
    </w:p>
    <w:p w:rsidR="00602998" w:rsidRDefault="00576013">
      <w:pPr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тщательно систематизирует отобранный материал, изучает его и подготавливает краткое описание степени изученности проблемы исследования;</w:t>
      </w:r>
    </w:p>
    <w:p w:rsidR="00602998" w:rsidRDefault="00576013">
      <w:pPr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составляет и согласовывает с руководит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елем план курсовой работы.</w:t>
      </w:r>
    </w:p>
    <w:p w:rsidR="00602998" w:rsidRDefault="00576013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 рабочем этапе студент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: </w:t>
      </w:r>
    </w:p>
    <w:p w:rsidR="00602998" w:rsidRDefault="00576013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готовит черновой вариант работы и высказывает своё мнение по рассматриваемым вопросам;</w:t>
      </w:r>
    </w:p>
    <w:p w:rsidR="00602998" w:rsidRDefault="00576013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работает над выводами по параграфам и главам;</w:t>
      </w:r>
    </w:p>
    <w:p w:rsidR="00602998" w:rsidRDefault="00576013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оформляет научно-справочный аппарат работы (постраничные ссылки, список источников и литературы).</w:t>
      </w:r>
    </w:p>
    <w:p w:rsidR="00602998" w:rsidRDefault="00576013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На заключительном этапе студент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: </w:t>
      </w:r>
    </w:p>
    <w:p w:rsidR="00602998" w:rsidRDefault="00576013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исправляет работу в соответствии с замечаниями научного руководителя;</w:t>
      </w:r>
    </w:p>
    <w:p w:rsidR="00602998" w:rsidRDefault="00576013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готовит окончательный вариант работы с учётом установл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енных требований по оформлению;</w:t>
      </w:r>
    </w:p>
    <w:p w:rsidR="00602998" w:rsidRDefault="00576013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представляет работу научному руководителю для подготовки рецензии;</w:t>
      </w:r>
    </w:p>
    <w:p w:rsidR="00602998" w:rsidRDefault="00576013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сдаёт курсовую работу на кафедру для последующей защиты.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 студентов очной формы обучения подготовительный этап осуществляется на 1-5 неделях семестра, вто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рой этап - на 6-10 неделях семестра, заключительный этап - на 11-17 недели семестра. При этом каждый этап работы студента оценивается научным руководителем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баллах в соответствии с распределением баллов на курсовую работу в рабочей программе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дисциплины. Б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аллы указываются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в ведомости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рейтинг-контроля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 установленной форме (</w:t>
      </w:r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>см. Приложение 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Для студентов заочной формы обучения сроки выполнения этапов устанавливаются научным руководителем в соответствии с календарным планом-графиком, утвержденным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в задании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 на курсовую работу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Окончательный срок сдачи курсовых работ студентами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очной формы обучения – до 16-ой недели семестра, а студентами заочной формы обучения – за две недели до начала сессии, в рамках которой предусмотрена защита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Курсовые работы сдаются 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 соответствующие кафедры с обязательным указанием даты сдачи на титульном листе и в ведомости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рейтинг-контроля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для студентов очной формы обучения.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После установленного срока прием курсовых работ на кафедру допускается заведующим кафедрой только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предста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студентом объяснительной записки о причинах пропуска установленных сроков.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Курсовая работа проверяется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в течение 10 рабочих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работы.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 итогам проверки на титульном листе указывается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«работа допущена к защите»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 рекомендуемая научным руководителем оценка либо «работа не допущена к защите»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</w:p>
    <w:p w:rsidR="00602998" w:rsidRDefault="0057601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Курсовые работы проверяются программой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». Оригинальность текста должна быть не ниже 60%.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Если курсовая работа сдавалась на проверку более 3-х раз, при этом замеч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ания научного руководителя не устранены, в ведомости выставляется оценка «неудовлетворительно». Решение о допуске к защите принимается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комиссионно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02998" w:rsidRDefault="00576013">
      <w:pPr>
        <w:numPr>
          <w:ilvl w:val="0"/>
          <w:numId w:val="1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Общие требования к структуре и оформлению курсовой работы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Курсовая работа имеет следующую структуру:</w:t>
      </w:r>
    </w:p>
    <w:p w:rsidR="00602998" w:rsidRDefault="00576013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титульный лист;</w:t>
      </w:r>
    </w:p>
    <w:p w:rsidR="00602998" w:rsidRDefault="00576013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оглавление;</w:t>
      </w:r>
    </w:p>
    <w:p w:rsidR="00602998" w:rsidRDefault="00576013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текст курсовой работы: введение, основная часть, заключение; список сокращений и условных обозначений (необязательный элемент структуры);</w:t>
      </w:r>
    </w:p>
    <w:p w:rsidR="00602998" w:rsidRDefault="00576013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библиографический список;</w:t>
      </w:r>
    </w:p>
    <w:p w:rsidR="00602998" w:rsidRDefault="00576013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приложения (необязательный элемент структуры).</w:t>
      </w:r>
    </w:p>
    <w:p w:rsidR="00602998" w:rsidRDefault="005760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Содержание - перечень основных частей курсовой работы с указанием страниц, на которые их помещают.</w:t>
      </w:r>
    </w:p>
    <w:p w:rsidR="00602998" w:rsidRDefault="005760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содержании последовательно излагаются название глав и параграфов курсовой работы. Необходимо обратить внимание на то, что они должны полностью соответствов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ать содержанию курсовой работы. Содержание должно быть размещено на одной странице. Слово «СОДЕРЖАНИЕ» размещается по центру страницы в виде заголовка прописными буквами. Не допускается сокращать или давать заголовки в другой формулировке. Последнее слово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заголовка соединяют отточием с соответствующим ему номером страницы в правом столбце оглавления (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>см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>. Приложение 4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).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Введение к курсовой работе включает в себя следующие основные структурные элементы:</w:t>
      </w:r>
    </w:p>
    <w:p w:rsidR="00602998" w:rsidRDefault="00576013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актуальность темы исследования;</w:t>
      </w:r>
    </w:p>
    <w:p w:rsidR="00602998" w:rsidRDefault="00576013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степень её разработанно</w:t>
      </w:r>
      <w:r>
        <w:rPr>
          <w:rFonts w:ascii="Times New Roman" w:eastAsia="Times New Roman" w:hAnsi="Times New Roman" w:cs="Times New Roman"/>
          <w:color w:val="000000"/>
          <w:sz w:val="24"/>
        </w:rPr>
        <w:t>сти;</w:t>
      </w:r>
    </w:p>
    <w:p w:rsidR="00602998" w:rsidRDefault="00576013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цель и задачи;</w:t>
      </w:r>
    </w:p>
    <w:p w:rsidR="00602998" w:rsidRDefault="00576013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объект и предмет исследования;</w:t>
      </w:r>
    </w:p>
    <w:p w:rsidR="00602998" w:rsidRDefault="00576013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научная новизна;</w:t>
      </w:r>
    </w:p>
    <w:p w:rsidR="00602998" w:rsidRDefault="00576013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теоретическая и практическая значимость работы;</w:t>
      </w:r>
    </w:p>
    <w:p w:rsidR="00602998" w:rsidRDefault="00576013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методы исследования;</w:t>
      </w:r>
    </w:p>
    <w:p w:rsidR="00602998" w:rsidRDefault="00576013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структура курсовой работы.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Актуальность темы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исследования обусловлена значимостью её для науки, практики и законодательства. Данный раздел должен раскрывать суть проблемной ситуации.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 рассмотрении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степени разработанности темы курсовой работы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следует указать на то, что при подготовке работы были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использованы труды ряда ученых правоведов,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историков, социологов, политологов, цивилистов, юристов, но, несмотря на это, данная тема до конца не исследована, в ней имеется еще много моментов, подлежащих исследованию, дальнейшему изучению.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Цель курсовой ра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z w:val="24"/>
        </w:rPr>
        <w:t>– это конкретное описание сути решения проблемы, т.е. для чего проводится научно-практическое исследование.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Задачи курсовой работы </w:t>
      </w:r>
      <w:r>
        <w:rPr>
          <w:rFonts w:ascii="Times New Roman" w:eastAsia="Times New Roman" w:hAnsi="Times New Roman" w:cs="Times New Roman"/>
          <w:color w:val="000000"/>
          <w:sz w:val="24"/>
        </w:rPr>
        <w:t>– это способы достижения цели работы, как правило, они вытекают из оглавления (плана) курсовой работы.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Объект курсовой р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аботы </w:t>
      </w:r>
      <w:r>
        <w:rPr>
          <w:rFonts w:ascii="Times New Roman" w:eastAsia="Times New Roman" w:hAnsi="Times New Roman" w:cs="Times New Roman"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это область научно-практического исследования, порождающее проблемную ситуацию и избранное для изучения (как правило, объектом является определенный круг общественных отношений).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Предмет курсовой работы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более узок. Под ним принято понимать свойства (аспекты) объекта, которые подлежат непосредственному изучению.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научной новизной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принято понимать теоретические положения, которые сформулированы и приведены автором впервые, ранее в таком виде не были изв</w:t>
      </w:r>
      <w:r>
        <w:rPr>
          <w:rFonts w:ascii="Times New Roman" w:eastAsia="Times New Roman" w:hAnsi="Times New Roman" w:cs="Times New Roman"/>
          <w:color w:val="000000"/>
          <w:sz w:val="24"/>
        </w:rPr>
        <w:t>естны, либо научно обоснованные решения, имеющие значение для практической деятельности и которые ранее не использовались.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теоретической значимостью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работы понимают возможность дальнейшего использования результатов научно-практического исследования в 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онкретных отраслях знания.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Практическая значимость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работы заключается в возможности использования результатов исследования на практике.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Методы исследования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это способы познания объективной действительности. Ниже приведена классификация методов исследова</w:t>
      </w:r>
      <w:r>
        <w:rPr>
          <w:rFonts w:ascii="Times New Roman" w:eastAsia="Times New Roman" w:hAnsi="Times New Roman" w:cs="Times New Roman"/>
          <w:color w:val="000000"/>
          <w:sz w:val="24"/>
        </w:rPr>
        <w:t>ния.</w:t>
      </w: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57601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Схема 1</w:t>
      </w:r>
    </w:p>
    <w:p w:rsidR="00602998" w:rsidRDefault="005760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Методы научного исследования</w:t>
      </w:r>
    </w:p>
    <w:p w:rsidR="00602998" w:rsidRDefault="00576013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Методы исследования</w:t>
      </w: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02998" w:rsidRDefault="00576013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методы</w:t>
      </w:r>
    </w:p>
    <w:p w:rsidR="00602998" w:rsidRDefault="00576013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Всеобщие методы</w:t>
      </w: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ind w:left="1069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Социально-правовой эксперимент</w:t>
      </w:r>
    </w:p>
    <w:p w:rsidR="00602998" w:rsidRDefault="00576013">
      <w:pPr>
        <w:ind w:left="106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Общенаучные методы</w:t>
      </w:r>
    </w:p>
    <w:p w:rsidR="00602998" w:rsidRDefault="00602998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Формально-логический (формально-юридический)</w:t>
      </w:r>
    </w:p>
    <w:p w:rsidR="00602998" w:rsidRDefault="00576013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Диалектика</w:t>
      </w: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Анализ</w:t>
      </w: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Метафизика</w:t>
      </w: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Синтез</w:t>
      </w: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Синергетика</w:t>
      </w:r>
    </w:p>
    <w:p w:rsidR="00602998" w:rsidRDefault="0057601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Сравнительно-правовой метод (метод сравнительно-правового анализа)</w:t>
      </w: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Системный поход</w:t>
      </w: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Функциональный поход</w:t>
      </w: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Специальные методы</w:t>
      </w: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Математический метод</w:t>
      </w: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Статистический метод</w:t>
      </w: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Конкретно-социологический метод</w:t>
      </w: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Структура курсовой работы </w:t>
      </w:r>
      <w:r>
        <w:rPr>
          <w:rFonts w:ascii="Times New Roman" w:eastAsia="Times New Roman" w:hAnsi="Times New Roman" w:cs="Times New Roman"/>
          <w:color w:val="000000"/>
          <w:sz w:val="24"/>
        </w:rPr>
        <w:t>– это краткое содержание курсовой работы (описание структурных элементов). Например, курсовая работа состоит из введения, двух глав (первая глава состоит из двух параграфов, вторая глава - из трех), заключения и библиографического списка.</w:t>
      </w:r>
    </w:p>
    <w:p w:rsidR="00602998" w:rsidRDefault="00576013">
      <w:pPr>
        <w:spacing w:after="0" w:line="360" w:lineRule="auto"/>
        <w:ind w:firstLine="709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Объем введения до</w:t>
      </w:r>
      <w:r>
        <w:rPr>
          <w:rFonts w:ascii="Times New Roman" w:eastAsia="Times New Roman" w:hAnsi="Times New Roman" w:cs="Times New Roman"/>
          <w:color w:val="000000"/>
          <w:sz w:val="24"/>
        </w:rPr>
        <w:t>лжен составлять от 2 до 3 страниц.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Основная часть курсовой работы включает в себя, как правило, 2-3 главы, каждая из которых делится на параграфы в зависимости от темы научно-практического исследования. В каждой главе должно быть не менее двух параграфов. </w:t>
      </w:r>
      <w:r>
        <w:rPr>
          <w:rFonts w:ascii="Times New Roman" w:eastAsia="Times New Roman" w:hAnsi="Times New Roman" w:cs="Times New Roman"/>
          <w:color w:val="000000"/>
          <w:sz w:val="24"/>
        </w:rPr>
        <w:t>Общий объем параграфа должен составлять не менее 5 страниц. По объему главы и параграфы работы рекомендуется делать примерно одинаковыми, значительная несоразмерность их объема свидетельствует о несбалансированности структуры курсовой работы.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заключении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подводятся итоги (выводы) научно-практического исследования, указываются возможности и пути внедрения результатов исследования и их дальнейшая перспектива.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Объем заключения должен составлять от 2 до 3 страниц.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Материал, дополняющий основной текст курсовой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работы, допускается помещать в приложениях. В качестве приложения могут быть представлены: </w:t>
      </w:r>
      <w:r>
        <w:rPr>
          <w:rFonts w:ascii="Times New Roman" w:eastAsia="Times New Roman" w:hAnsi="Times New Roman" w:cs="Times New Roman"/>
          <w:color w:val="FF0000"/>
          <w:sz w:val="24"/>
        </w:rPr>
        <w:t>копии документов, предлагаемые изменения в официальные формы статистической отчетности и т.п., схемы, графики, диаграммы, таблицы, бланки опросов, тестов, системати</w:t>
      </w:r>
      <w:r>
        <w:rPr>
          <w:rFonts w:ascii="Times New Roman" w:eastAsia="Times New Roman" w:hAnsi="Times New Roman" w:cs="Times New Roman"/>
          <w:color w:val="FF0000"/>
          <w:sz w:val="24"/>
        </w:rPr>
        <w:t>зированный материал по ним, иллюстративный материал, в том числе и примеры, на которые имеют место ссылка в тексте и пр.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Приложения помещаются после библиографического списка в порядке их упоминания в тексте. Каждое приложение следует начинать с нового лис</w:t>
      </w:r>
      <w:r>
        <w:rPr>
          <w:rFonts w:ascii="Times New Roman" w:eastAsia="Times New Roman" w:hAnsi="Times New Roman" w:cs="Times New Roman"/>
          <w:color w:val="FF0000"/>
          <w:sz w:val="24"/>
        </w:rPr>
        <w:t>та, в правом верхнем углу которого курсивом пишется слово «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>Приложение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» и номер, обозначенный </w:t>
      </w:r>
      <w:r>
        <w:rPr>
          <w:rFonts w:ascii="Times New Roman" w:eastAsia="Times New Roman" w:hAnsi="Times New Roman" w:cs="Times New Roman"/>
          <w:color w:val="FF0000"/>
          <w:sz w:val="24"/>
        </w:rPr>
        <w:lastRenderedPageBreak/>
        <w:t>арабской цифрой (без знака №); все приложения должны иметь тематические заголовки, например:</w:t>
      </w:r>
    </w:p>
    <w:p w:rsidR="00602998" w:rsidRDefault="0057601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FF0000"/>
          <w:sz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</w:rPr>
        <w:t>Приложение 1</w:t>
      </w:r>
    </w:p>
    <w:p w:rsidR="00602998" w:rsidRDefault="005760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Результаты авторского анкетирования, проведенного </w:t>
      </w:r>
    </w:p>
    <w:p w:rsidR="00602998" w:rsidRDefault="005760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на Владимирской области в 2014 / 2015 году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 левом нижнем углу можно указать, на основании каких источников составлено приложение.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Курсовая работа должна быть надлежаще оформлена и тщательно вычитана.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Текст курсовой работы печатается на листах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</w:rPr>
        <w:t>210x297 мм) с одной стороны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Общий объем курсовой работы от </w:t>
      </w:r>
      <w:r>
        <w:rPr>
          <w:rFonts w:ascii="Times New Roman" w:eastAsia="Times New Roman" w:hAnsi="Times New Roman" w:cs="Times New Roman"/>
          <w:color w:val="FF0000"/>
          <w:sz w:val="24"/>
        </w:rPr>
        <w:t>35 до 40 страниц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Используется текстовой редактор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кегль 14, интервал 1,5,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выравнивание текста - по ширине страницы.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Абзацный отступ - 1,25.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Размеры полей: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верхнее </w:t>
      </w:r>
      <w:r>
        <w:rPr>
          <w:rFonts w:ascii="Times New Roman" w:eastAsia="Times New Roman" w:hAnsi="Times New Roman" w:cs="Times New Roman"/>
          <w:color w:val="000000"/>
          <w:sz w:val="24"/>
        </w:rPr>
        <w:t>поле - 20 мм;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правое поле - 15 мм;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левое поле - 30 мм;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нижнее поле - 20 мм.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Плотность текста должна быть одинаковой: на каждой странице до 30 строк, емкость строки до 58-60 знаков, включая пробелы и знаки препинания.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Размер шрифта ссылок - 12 кегль. Ссылки печатаются на тех страницах, к которым относятся, и имеют постраничную нумерацию. Не допускается печатание ссылок в конце курсовой работы с общей порядковой нумерацией.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курсовой работе используется сквозная нумерация страниц, включая библиографический список и приложения. Страницы нумеруются арабскими цифрами. Порядковый номер страницы ставится на середине нижнего поля страницы. Первой страницей считается титульный лист</w:t>
      </w:r>
      <w:r>
        <w:rPr>
          <w:rFonts w:ascii="Times New Roman" w:eastAsia="Times New Roman" w:hAnsi="Times New Roman" w:cs="Times New Roman"/>
          <w:color w:val="000000"/>
          <w:sz w:val="24"/>
        </w:rPr>
        <w:t>, на котором нумерация страниц не ставится (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</w:rPr>
        <w:t>см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</w:rPr>
        <w:t>. Приложение 5</w:t>
      </w:r>
      <w:r>
        <w:rPr>
          <w:rFonts w:ascii="Times New Roman" w:eastAsia="Times New Roman" w:hAnsi="Times New Roman" w:cs="Times New Roman"/>
          <w:color w:val="000000"/>
          <w:sz w:val="24"/>
        </w:rPr>
        <w:t>), на следующей странице ставится цифра «2» и т.д.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Каждая новая глава в курсовой работе начинается с новой страницы. Это правило также относится и к другим структурным элементам курсовой работы: </w:t>
      </w:r>
    </w:p>
    <w:p w:rsidR="00602998" w:rsidRDefault="00576013">
      <w:pPr>
        <w:numPr>
          <w:ilvl w:val="0"/>
          <w:numId w:val="13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введению;</w:t>
      </w:r>
    </w:p>
    <w:p w:rsidR="00602998" w:rsidRDefault="00576013">
      <w:pPr>
        <w:numPr>
          <w:ilvl w:val="0"/>
          <w:numId w:val="13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заключению; </w:t>
      </w:r>
    </w:p>
    <w:p w:rsidR="00602998" w:rsidRDefault="00576013">
      <w:pPr>
        <w:numPr>
          <w:ilvl w:val="0"/>
          <w:numId w:val="13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библиографическому списку.</w:t>
      </w:r>
    </w:p>
    <w:p w:rsidR="00602998" w:rsidRDefault="0057601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Параграфы отделяются друг от друга отступом в 1 интервал.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Оформление глав и параграфов в курсовой работе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Заголовки глав располагаются по центру и пишутся прописными буквами, полужирный шрифт.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Заголовки па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раграфов пишутся по центру, строчными буквами, полужирный шрифт. Не допускаются переносы слов в заголовках. Не ставят точку после заголовков.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Нумерация глав осуществляется по порядку арабскими цифрами. Нумерация параграфов внутри глав включает в себя: пор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ядковый номер параграфа - § 1 и т.д. Слово «параграф» не пишется в курсовой работе.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Библиографический список должен содержать не менее 30 наименований и быть оформлен в соответствии с установленными требованиями (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</w:rPr>
        <w:t>см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</w:rPr>
        <w:t>. образцы в Приложении 6</w:t>
      </w:r>
      <w:r>
        <w:rPr>
          <w:rFonts w:ascii="Times New Roman" w:eastAsia="Times New Roman" w:hAnsi="Times New Roman" w:cs="Times New Roman"/>
          <w:color w:val="000000"/>
          <w:sz w:val="24"/>
        </w:rPr>
        <w:t>). На каждый ист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очник из библиографического списка обязательно должна быть ссылка в тексте курсовой работы.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Библиографический список оформляется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ГОСТами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«Библиографическая запись. Библиографическое описание. Общие требования и правила составления. ГОС</w:t>
      </w:r>
      <w:r>
        <w:rPr>
          <w:rFonts w:ascii="Times New Roman" w:eastAsia="Times New Roman" w:hAnsi="Times New Roman" w:cs="Times New Roman"/>
          <w:color w:val="000000"/>
          <w:sz w:val="24"/>
        </w:rPr>
        <w:t>Т 7.1-2003» (введен Постановлением Госстандарта РФ от 25.11.2003 № 332-ст)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«Система стандартов по информации, библиотечному и издательскому делу. Библиографическая запись. Заголовок. Общие требования и правила составления. ГОСТ 7.80-2000» (введен Постано</w:t>
      </w:r>
      <w:r>
        <w:rPr>
          <w:rFonts w:ascii="Times New Roman" w:eastAsia="Times New Roman" w:hAnsi="Times New Roman" w:cs="Times New Roman"/>
          <w:color w:val="000000"/>
          <w:sz w:val="24"/>
        </w:rPr>
        <w:t>влением Госстандарта РФ от 06.10.2000 № 253-ст)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вве</w:t>
      </w:r>
      <w:r>
        <w:rPr>
          <w:rFonts w:ascii="Times New Roman" w:eastAsia="Times New Roman" w:hAnsi="Times New Roman" w:cs="Times New Roman"/>
          <w:color w:val="000000"/>
          <w:sz w:val="24"/>
        </w:rPr>
        <w:t>ден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действие Постановлением Госстандарта РФ от 04.09.2001 № 369-ст)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Библиографический список должен формироваться последовательно с выделением разделов:</w:t>
      </w:r>
    </w:p>
    <w:p w:rsidR="00602998" w:rsidRDefault="00576013">
      <w:pPr>
        <w:numPr>
          <w:ilvl w:val="0"/>
          <w:numId w:val="14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нормативные правовые акты; </w:t>
      </w:r>
    </w:p>
    <w:p w:rsidR="00602998" w:rsidRDefault="00576013">
      <w:pPr>
        <w:numPr>
          <w:ilvl w:val="0"/>
          <w:numId w:val="14"/>
        </w:numPr>
        <w:ind w:left="1080" w:hanging="360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учебная и научная литература;</w:t>
      </w:r>
    </w:p>
    <w:p w:rsidR="00602998" w:rsidRDefault="00576013">
      <w:pPr>
        <w:numPr>
          <w:ilvl w:val="0"/>
          <w:numId w:val="14"/>
        </w:numPr>
        <w:ind w:left="1080" w:hanging="360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правоприменительная практика;</w:t>
      </w:r>
    </w:p>
    <w:p w:rsidR="00602998" w:rsidRDefault="00576013">
      <w:pPr>
        <w:numPr>
          <w:ilvl w:val="0"/>
          <w:numId w:val="14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иные ресурсы.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Нормативные правовые акты располагаются в списке по степени убывания их юридической силы. Если в работе были использованы акты международного законодательства, в силу принципа общего приоритета последних перед нормами российского права (за исключением Кон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ституции РФ), их следует указывать вслед за Конституцией.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Нормативные правовые акты располагаются в следующей последовательности:</w:t>
      </w:r>
    </w:p>
    <w:p w:rsidR="00602998" w:rsidRDefault="00576013">
      <w:pPr>
        <w:numPr>
          <w:ilvl w:val="0"/>
          <w:numId w:val="15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Конституция РФ; </w:t>
      </w:r>
    </w:p>
    <w:p w:rsidR="00602998" w:rsidRDefault="00576013">
      <w:pPr>
        <w:numPr>
          <w:ilvl w:val="0"/>
          <w:numId w:val="15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ратифицированные РФ международные акты;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федеральные конституционные законы;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федеральные законы РФ;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4) указы Президента РФ;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5) акты Правительства РФ;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акты министерств и ведомств;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7) акты субъектов РФ;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8) акты органов местного самоуправления.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Нормативные правовые акты располагаются по юридической силе (по убывающей), а при равной юридической силе - </w:t>
      </w:r>
      <w:r>
        <w:rPr>
          <w:rFonts w:ascii="Times New Roman" w:eastAsia="Times New Roman" w:hAnsi="Times New Roman" w:cs="Times New Roman"/>
          <w:color w:val="000000"/>
          <w:sz w:val="24"/>
        </w:rPr>
        <w:t>по дате принятия (от нового к старому).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>Необходимо пользоваться и указывать действующие редакции актов (с последними изменениями).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Для подготовки курсовой работы важным является обязательное указание официального источника опубликования каждого рассмотренн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ого в работе нормативного правового акта.  </w:t>
      </w:r>
    </w:p>
    <w:p w:rsidR="00602998" w:rsidRDefault="0057601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Специальная литература располагается в алфавитном порядке:</w:t>
      </w:r>
    </w:p>
    <w:p w:rsidR="00602998" w:rsidRDefault="00576013">
      <w:pPr>
        <w:numPr>
          <w:ilvl w:val="0"/>
          <w:numId w:val="16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 фамилии авторов;</w:t>
      </w:r>
    </w:p>
    <w:p w:rsidR="00602998" w:rsidRDefault="00576013">
      <w:pPr>
        <w:numPr>
          <w:ilvl w:val="0"/>
          <w:numId w:val="16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если автор не указан, то по наименованию работы.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Материалы судебной практики целесообразно располагать в следующем порядке: руководящ</w:t>
      </w:r>
      <w:r>
        <w:rPr>
          <w:rFonts w:ascii="Times New Roman" w:eastAsia="Times New Roman" w:hAnsi="Times New Roman" w:cs="Times New Roman"/>
          <w:color w:val="FF0000"/>
          <w:sz w:val="24"/>
        </w:rPr>
        <w:t>ие разъяснения судебных органов, официально утвержденные обобщения и обзоры судебной практики, иные материалы. Акты одного уровня указываются в хронологическом порядке.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Работы на иностранных языках размещаются по алфавиту после перечня всех русскоязычных р</w:t>
      </w:r>
      <w:r>
        <w:rPr>
          <w:rFonts w:ascii="Times New Roman" w:eastAsia="Times New Roman" w:hAnsi="Times New Roman" w:cs="Times New Roman"/>
          <w:color w:val="FF0000"/>
          <w:sz w:val="24"/>
        </w:rPr>
        <w:t>абот.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Стоит обратить внимание на то, что при упоминании в тексте курсовой работы какого либо автора надо указать сначала его инициалы, затем фамилию. Например: автор солидарен с М. Г. Детковым, по Н.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Сергеевскому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по мнению А.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Печникова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Д.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Дриль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подчер</w:t>
      </w:r>
      <w:r>
        <w:rPr>
          <w:rFonts w:ascii="Times New Roman" w:eastAsia="Times New Roman" w:hAnsi="Times New Roman" w:cs="Times New Roman"/>
          <w:color w:val="000000"/>
          <w:sz w:val="24"/>
        </w:rPr>
        <w:t>кивал, Л. И. Беляевой справедливо отмечается и т.д.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ссылке и библиографическом списке применяется другой порядок, т.е. сначала указывается фамилия, затем инициалы автора: Детков М.Г.,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Сергеевский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Н.Д., Печников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Дриль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Д.А., Беляева Л.И. и т.д.</w:t>
      </w: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602998" w:rsidRDefault="00576013">
      <w:pPr>
        <w:numPr>
          <w:ilvl w:val="0"/>
          <w:numId w:val="1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Офор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мление ссылок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оформлении библиографических ссылок необходимо обратиться к «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7.0.5-2008. Национальный стандарт Российской Федерации. Система стандартов по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информации, библиотечному и издательскому делу. Библиографическая ссылка. Общие требования и правила составления» (утв.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введен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действие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Ростехрегулирования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28.04.2008 N 95-ст). В соответствии с данным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ГОСТом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библиографическая ссылка является «частью справочного аппарата документа и служит источником библиографической информации о документах - объектах ссылки» (п. 4.1).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«Библиографическая ссылка содержит биб</w:t>
      </w:r>
      <w:r>
        <w:rPr>
          <w:rFonts w:ascii="Times New Roman" w:eastAsia="Times New Roman" w:hAnsi="Times New Roman" w:cs="Times New Roman"/>
          <w:color w:val="000000"/>
          <w:sz w:val="24"/>
        </w:rPr>
        <w:t>лиографические сведения о цитируемом, рассматриваемым 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характеристики» (п. 4.2).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Поэтому, особое 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нимание следует уделить оформлению ссылок в курсовой работе.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Рекомендуется делать в курсовой работе подстрочные постраничные ссылки.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Они размещаются внизу страницы и отделяются от текста горизонтальной чертой. Нумерация ссылок в курсовой работе начинается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заново на каждой странице.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Подстрочные ссылки печатаются с одинарным межстрочным интервалом, 12 размером шрифта, без абзацного отступа.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Примеры оформления библиографических ссылок приводятся в </w:t>
      </w:r>
      <w:r>
        <w:rPr>
          <w:rFonts w:ascii="Times New Roman" w:eastAsia="Times New Roman" w:hAnsi="Times New Roman" w:cs="Times New Roman"/>
          <w:color w:val="FF0000"/>
          <w:sz w:val="24"/>
        </w:rPr>
        <w:t>Приложении 7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576013">
      <w:pPr>
        <w:numPr>
          <w:ilvl w:val="0"/>
          <w:numId w:val="1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Оформление таблиц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Цифровой материал необходимо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оформлять в виде таблиц. Таблицы помогают обеспечить лучшую наглядность и удобство сравнения различных показателей.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Таблицу необходимо разместить под текстом (абзацем) курсовой работы, где впервые дана на нее ссылка. Как правило, объем таблицы должен соо</w:t>
      </w:r>
      <w:r>
        <w:rPr>
          <w:rFonts w:ascii="Times New Roman" w:eastAsia="Times New Roman" w:hAnsi="Times New Roman" w:cs="Times New Roman"/>
          <w:color w:val="000000"/>
          <w:sz w:val="24"/>
        </w:rPr>
        <w:t>тветствовать количеству оставшегося места в конце страницы курсовой работы, но если места не хватает, то таблицу размещают на следующей странице, а свободное место заполняют текстом, который идет после таблицы.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правом углу под текстом (абзацем) курсовой </w:t>
      </w:r>
      <w:r>
        <w:rPr>
          <w:rFonts w:ascii="Times New Roman" w:eastAsia="Times New Roman" w:hAnsi="Times New Roman" w:cs="Times New Roman"/>
          <w:color w:val="000000"/>
          <w:sz w:val="24"/>
        </w:rPr>
        <w:t>работы должна быть указана надпись «Таблица» с указанием номера таблицы. Например: «Таблица 1», «Таблица 2» и т.д. Таблицы должны иметь сквозную нумерацию по всей курсовой работе. Знак № после надписи «Таблица» не ставиться. Расстояние между надписью «Табл</w:t>
      </w:r>
      <w:r>
        <w:rPr>
          <w:rFonts w:ascii="Times New Roman" w:eastAsia="Times New Roman" w:hAnsi="Times New Roman" w:cs="Times New Roman"/>
          <w:color w:val="000000"/>
          <w:sz w:val="24"/>
        </w:rPr>
        <w:t>ица» и предшествующим текстом (абзацем) курсовой работы должно быть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два полуторных междустрочных интервала.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Каждая таблица должна иметь заголовок. Заголовок должен отражать содержание таблицы. Заголовок размещается по центру над таблицей. Не допускаются 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ереносы слов в заголовках. В конце заголовка точка не ставится. Расстояние между надписью «Таблица» и заголовком должно быть один полуторный интервал. В таблицах допускается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использовать меньший размер шрифта, чем в основном тексте курсовой работе, и одина</w:t>
      </w:r>
      <w:r>
        <w:rPr>
          <w:rFonts w:ascii="Times New Roman" w:eastAsia="Times New Roman" w:hAnsi="Times New Roman" w:cs="Times New Roman"/>
          <w:color w:val="000000"/>
          <w:sz w:val="24"/>
        </w:rPr>
        <w:t>рный междустрочный интервал (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</w:rPr>
        <w:t>см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</w:rPr>
        <w:t>. Приложение 8</w:t>
      </w:r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Ширина таблицы должна быть равна ширине основного текста курсовой работы.</w:t>
      </w: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numPr>
          <w:ilvl w:val="0"/>
          <w:numId w:val="19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Защита и оценка курсовой работы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Студент обязан выполнить курсовую работу с соблюдением предъявляемых к ней требований на основании данных методических указаний по подготовке и защите курсовых работ.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Студенты, получившие положительную рецензию (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>см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>. Приложение 3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) проходят процедуру защиты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курсовых работ.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Защита курсовых работ проводится в установленное время в виде публичного выступления студента. </w:t>
      </w:r>
    </w:p>
    <w:p w:rsidR="00602998" w:rsidRDefault="005760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Курсовая работа может быть оценена на «отлично», «хорошо», «удовлетворительно», «неудовлетворительно». Оценка проставляется на титульном листе.</w:t>
      </w:r>
    </w:p>
    <w:p w:rsidR="00602998" w:rsidRDefault="005760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Оценка, выставленная по итогам защиты курсовой работы студентом, отражается в ведомости и в случае получения студентом положительной оценки в зачетной книжке. Апелляция оценки курсовой работы не допускается.</w:t>
      </w:r>
    </w:p>
    <w:p w:rsidR="00602998" w:rsidRDefault="005760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случаи, если по итогам защиты курсовой работы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студентом была получена оценка «неудовлетворительно», в течение 5 дней студент обязан устранить недостатки, указанные комиссией по защите курсовых работ, и вновь представить курсовую работу к защите. Заведующий кафедрой назначает повторную защиту курсовых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работ в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соответствии с графиком учебного процесса, не позднее начала промежуточной аттестации.</w:t>
      </w:r>
    </w:p>
    <w:p w:rsidR="00602998" w:rsidRDefault="005760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Студенты, не прошедшие защиту курсовых работ без уважительных причин до начала сессии, не допускаются к экзамену по соответствующей дисциплине.</w:t>
      </w:r>
    </w:p>
    <w:p w:rsidR="00602998" w:rsidRDefault="005760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Студенты, не получившие положительные оценки по итогам трёх защит курсовой работы, к сдаче сессии не допускаются и отчисляются как имеющие задолженность. </w:t>
      </w:r>
    </w:p>
    <w:p w:rsidR="00602998" w:rsidRDefault="005760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Оценка защиты курсовой работы является комплексной.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Оценка работы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 содержанию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производится по след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ующим критериям:</w:t>
      </w:r>
    </w:p>
    <w:p w:rsidR="00602998" w:rsidRDefault="00576013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обоснование актуальности и степени разработанности темы;</w:t>
      </w:r>
    </w:p>
    <w:p w:rsidR="00602998" w:rsidRDefault="00576013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соответствие выполненной работы поставленным целям и задачам;</w:t>
      </w:r>
    </w:p>
    <w:p w:rsidR="00602998" w:rsidRDefault="00576013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уровень овладения методологией исследования;</w:t>
      </w:r>
    </w:p>
    <w:p w:rsidR="00602998" w:rsidRDefault="00576013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самостоятельность в анализе, обобщениях и выводах;</w:t>
      </w:r>
    </w:p>
    <w:p w:rsidR="00602998" w:rsidRDefault="00576013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творческий подход к иссл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едованию;</w:t>
      </w:r>
    </w:p>
    <w:p w:rsidR="00602998" w:rsidRDefault="00576013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полнота охвата источников и литературы;</w:t>
      </w:r>
    </w:p>
    <w:p w:rsidR="00602998" w:rsidRDefault="00576013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уровень изучения и использования эмпирического материала; </w:t>
      </w:r>
    </w:p>
    <w:p w:rsidR="00602998" w:rsidRDefault="00576013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научная обоснованность и аргументированность основных положений, обобщений, выводов и рекомендаций.</w:t>
      </w:r>
    </w:p>
    <w:p w:rsidR="00602998" w:rsidRDefault="005760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Оценка работы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 форме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производится по следующи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 критериям: </w:t>
      </w:r>
    </w:p>
    <w:p w:rsidR="00602998" w:rsidRDefault="00576013">
      <w:pPr>
        <w:numPr>
          <w:ilvl w:val="0"/>
          <w:numId w:val="2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соблюдение сроков сдачи работы по этапам выполнения;</w:t>
      </w:r>
    </w:p>
    <w:p w:rsidR="00602998" w:rsidRDefault="00576013">
      <w:pPr>
        <w:numPr>
          <w:ilvl w:val="0"/>
          <w:numId w:val="2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оформление структурного элемента «содержание»;</w:t>
      </w:r>
    </w:p>
    <w:p w:rsidR="00602998" w:rsidRDefault="00576013">
      <w:pPr>
        <w:numPr>
          <w:ilvl w:val="0"/>
          <w:numId w:val="2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 и т.п.);</w:t>
      </w:r>
      <w:proofErr w:type="gramEnd"/>
    </w:p>
    <w:p w:rsidR="00602998" w:rsidRDefault="00576013">
      <w:pPr>
        <w:numPr>
          <w:ilvl w:val="0"/>
          <w:numId w:val="2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наличие в тексте ссылок;</w:t>
      </w:r>
    </w:p>
    <w:p w:rsidR="00602998" w:rsidRDefault="00576013">
      <w:pPr>
        <w:numPr>
          <w:ilvl w:val="0"/>
          <w:numId w:val="2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оформление библиографического сп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иска;</w:t>
      </w:r>
    </w:p>
    <w:p w:rsidR="00602998" w:rsidRDefault="00576013">
      <w:pPr>
        <w:numPr>
          <w:ilvl w:val="0"/>
          <w:numId w:val="2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оформление иллюстративного материала.</w:t>
      </w:r>
    </w:p>
    <w:p w:rsidR="00602998" w:rsidRDefault="005760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Оценка работы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 культуре выступления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защите производится по следующим критериям:</w:t>
      </w:r>
    </w:p>
    <w:p w:rsidR="00602998" w:rsidRDefault="00576013">
      <w:pPr>
        <w:numPr>
          <w:ilvl w:val="0"/>
          <w:numId w:val="2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речевая культура, коммуникативная компетентность, </w:t>
      </w:r>
    </w:p>
    <w:p w:rsidR="00602998" w:rsidRDefault="00576013">
      <w:pPr>
        <w:numPr>
          <w:ilvl w:val="0"/>
          <w:numId w:val="2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владение аудиторией, </w:t>
      </w:r>
    </w:p>
    <w:p w:rsidR="00602998" w:rsidRDefault="00576013">
      <w:pPr>
        <w:numPr>
          <w:ilvl w:val="0"/>
          <w:numId w:val="2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научный стиль изложения; </w:t>
      </w:r>
    </w:p>
    <w:p w:rsidR="00602998" w:rsidRDefault="00576013">
      <w:pPr>
        <w:numPr>
          <w:ilvl w:val="0"/>
          <w:numId w:val="2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логичность построения выступ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ления; </w:t>
      </w:r>
    </w:p>
    <w:p w:rsidR="00602998" w:rsidRDefault="00576013">
      <w:pPr>
        <w:numPr>
          <w:ilvl w:val="0"/>
          <w:numId w:val="2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свободное владение материалом.</w:t>
      </w:r>
    </w:p>
    <w:p w:rsidR="00602998" w:rsidRDefault="005760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При оценке качества выполнения и уровня защиты курсовой работы, которые фиксируются руководителем в рецензии на курсовую работу студента, выставляются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баллы (максимальное количество 100). Баллы могут распределяться сл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едующим образом по отдельным составляющим оценки:</w:t>
      </w:r>
    </w:p>
    <w:p w:rsidR="00602998" w:rsidRDefault="00576013">
      <w:pPr>
        <w:numPr>
          <w:ilvl w:val="0"/>
          <w:numId w:val="2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требования к содержанию - 40 баллов,</w:t>
      </w:r>
    </w:p>
    <w:p w:rsidR="00602998" w:rsidRDefault="00576013">
      <w:pPr>
        <w:numPr>
          <w:ilvl w:val="0"/>
          <w:numId w:val="2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требования к оформлению - 30 баллов,</w:t>
      </w:r>
    </w:p>
    <w:p w:rsidR="00602998" w:rsidRDefault="00576013">
      <w:pPr>
        <w:numPr>
          <w:ilvl w:val="0"/>
          <w:numId w:val="2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требования к защите курсовой работы - 30 баллов.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Шкала оценивания курсовой работы: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287"/>
        <w:gridCol w:w="5950"/>
      </w:tblGrid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«отлично»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выставляется студенту, показавшему в курсовой работе и при её защите глубокие теоретические знания, умения и практические навыки, всесторонние ответы на поставленные вопросы, курсовая работа отвечает требованиям ФГОС и методическим указаниям, тема курсовой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работы актуальна, курсовая работа имеет новизну и практическую значимость, в том числе, выполнена по теме, заявленной работодателем</w:t>
            </w: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«хорошо»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выставляется студенту, показавшему в курсовой работе и при её защите полное знание материала и проявившему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практические навыки, умения,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курсовая работа отвечает требованиям ФГОС и методическим указаниям, всесторонние ответы на поставленные вопросы, но не в полной мере проявившему самостоятельность в научно-практическом исследовании</w:t>
            </w: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«удовлетворительно»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выставляется студенту, раскрывшему в курсовой работе основные вопросы выбранной темы курсовой работы, но не проявившему самостоятельности или допустившему неточности в оформлении курсовой работы, а также дающему неполные ответы на защите</w:t>
            </w: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«неудовлет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ворительно»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выставляется студенту, не раскрывшему основное содержание курсовой работы, допустившему грубые ошибки в содержании работы, не проявившему самостоятельности при написании текста курсовой работы, отвечающему не на все вопросы на защите</w:t>
            </w:r>
          </w:p>
        </w:tc>
      </w:tr>
    </w:tbl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Защищенные курсовые работы студентам не возвращаются и хранятся на соответствующих кафедрах. 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Курсовые работы принимаются на хранение лицом, ответственным за делопроизводство кафедры, от руководителя работы в двухнедельный срок после защиты.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Курсовые работы хранятся в номенклатуре дел кафедры в установленном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порядке.</w:t>
      </w:r>
    </w:p>
    <w:p w:rsidR="00602998" w:rsidRDefault="005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основании Распоряжения от 19.02.2013 № 16-Р «О порядке и сроках хранения документации по учебному процессу» срок хранения курсовых работ составляет 5 лет.</w:t>
      </w:r>
    </w:p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ПРИЛОЖЕНИЯ</w:t>
      </w:r>
    </w:p>
    <w:p w:rsidR="00602998" w:rsidRDefault="0057601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Приложение 1</w:t>
      </w:r>
    </w:p>
    <w:p w:rsidR="00602998" w:rsidRDefault="00576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Перечень рекомендуемых официальных сайтов для подготовки к написанию курсовой работы</w:t>
      </w: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815"/>
        <w:gridCol w:w="2658"/>
      </w:tblGrid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Официальный сайт Президента России.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сайте находятся важные документы, новости, информация об опубликованных (поручениях) указаниях Президента, а также информация об их исполнении и т.д.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98" w:rsidRDefault="00602998">
            <w:pPr>
              <w:spacing w:after="0" w:line="360" w:lineRule="auto"/>
              <w:jc w:val="center"/>
            </w:pPr>
            <w:hyperlink r:id="rId6">
              <w:r w:rsidR="0057601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http://www.kremlin.ru/</w:t>
              </w:r>
            </w:hyperlink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Официальный сайт Совета Федерации Федерального собрания РФ.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Сайт позволяет ознакомиться с составом и структурой, деятельностью Совета Федерации.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98" w:rsidRDefault="00602998">
            <w:pPr>
              <w:spacing w:after="0" w:line="360" w:lineRule="auto"/>
              <w:jc w:val="center"/>
            </w:pPr>
            <w:hyperlink r:id="rId7">
              <w:r w:rsidR="0057601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http://www.council.gov.ru/</w:t>
              </w:r>
            </w:hyperlink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Официальный сайт Государственной Думы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РФ.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сайте находится информация о составе и структуре Государственной Думы; информация о законодательной, представительной и международной деятельности; информационные и аналитические материалы.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98" w:rsidRDefault="00602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98" w:rsidRDefault="00602998">
            <w:pPr>
              <w:spacing w:after="0" w:line="360" w:lineRule="auto"/>
              <w:jc w:val="center"/>
            </w:pPr>
            <w:hyperlink r:id="rId8">
              <w:r w:rsidR="0057601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http://www.duma.</w:t>
              </w:r>
              <w:r w:rsidR="0057601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gov.ru/</w:t>
              </w:r>
            </w:hyperlink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Официальный сайт Конституционного Суда (КС) РФ.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Содержит информацию о КС РФ, решения КС РФ и т.д.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360" w:lineRule="auto"/>
              <w:jc w:val="center"/>
            </w:pPr>
            <w:hyperlink r:id="rId9">
              <w:r w:rsidR="0057601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http://www.ksrf.ru/ru/</w:t>
              </w:r>
            </w:hyperlink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Официальный сайт Верховного Суда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) РФ.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Сайт позволяет ознакомиться с организационной структурой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РФ, с важными документами и т.д.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98" w:rsidRDefault="00602998">
            <w:pPr>
              <w:spacing w:after="0" w:line="360" w:lineRule="auto"/>
              <w:jc w:val="center"/>
            </w:pPr>
            <w:hyperlink r:id="rId10">
              <w:r w:rsidR="0057601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http://www.vsrf.ru/</w:t>
              </w:r>
            </w:hyperlink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Официальный сайт Судебного департамента при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РФ.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Сайт содержит информацию о структуре, об основных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правлениях деятельности, о судебной статистике по делам, рассматриваемым федеральными судами общей юрисдикции и мировыми судьями.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98" w:rsidRDefault="00602998">
            <w:pPr>
              <w:spacing w:after="0" w:line="360" w:lineRule="auto"/>
              <w:jc w:val="center"/>
            </w:pPr>
            <w:hyperlink r:id="rId11">
              <w:r w:rsidR="0057601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http://www.cdep.ru/</w:t>
              </w:r>
            </w:hyperlink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Официальный сайт Министерства юстиции РФ.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Сайт позволяет ознакомить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ся: с организационной структурой и деятельностью министерства; со статистическими данными; с приказами и распоряжениями Министерства юстиции.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98" w:rsidRDefault="00602998">
            <w:pPr>
              <w:spacing w:after="0" w:line="360" w:lineRule="auto"/>
              <w:jc w:val="center"/>
            </w:pPr>
            <w:hyperlink r:id="rId12">
              <w:r w:rsidR="0057601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http://minjust.ru/</w:t>
              </w:r>
            </w:hyperlink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Официальный сайт МВД России.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сайте находятся сведения о структуре министерства, важные документы, статистика преступности.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360" w:lineRule="auto"/>
              <w:jc w:val="center"/>
            </w:pPr>
            <w:hyperlink r:id="rId13">
              <w:r w:rsidR="0057601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http://mvd.ru/</w:t>
              </w:r>
            </w:hyperlink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Официальный сайт Генеральной прокуратуры РФ.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Сайт содержит информацию о структуре, о документах, о международной деятельности.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98" w:rsidRDefault="00602998">
            <w:pPr>
              <w:spacing w:after="0" w:line="360" w:lineRule="auto"/>
              <w:jc w:val="center"/>
            </w:pPr>
            <w:hyperlink r:id="rId14">
              <w:r w:rsidR="0057601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http://genproc.gov.ru/</w:t>
              </w:r>
            </w:hyperlink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Официальный сайт ФСИН России.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Сайт позволяет ознакомиться со структурными подразделениями, подведомственными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организациями и учреждениями, с направлениями деятельности, нормативными правовыми актами ФСИН России, статистическими данными и т.д.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98" w:rsidRDefault="00602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98" w:rsidRDefault="00602998">
            <w:pPr>
              <w:spacing w:after="0" w:line="360" w:lineRule="auto"/>
              <w:jc w:val="center"/>
            </w:pPr>
            <w:hyperlink r:id="rId15">
              <w:r w:rsidR="0057601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http://фсин.рф/</w:t>
              </w:r>
            </w:hyperlink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Официальный сайт Национального антитеррористического комитета.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 информацию о составе, законодательстве, международном сотрудничестве и т.д.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98" w:rsidRDefault="00602998">
            <w:pPr>
              <w:spacing w:after="0" w:line="360" w:lineRule="auto"/>
              <w:jc w:val="center"/>
            </w:pPr>
            <w:hyperlink r:id="rId16">
              <w:r w:rsidR="0057601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http://nac.gov.ru/</w:t>
              </w:r>
            </w:hyperlink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Официальный сайт Уполномоченного по правам человека в РФ.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98" w:rsidRDefault="00602998">
            <w:pPr>
              <w:spacing w:after="0" w:line="360" w:lineRule="auto"/>
              <w:jc w:val="center"/>
            </w:pPr>
            <w:hyperlink r:id="rId17">
              <w:r w:rsidR="0057601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http://ombudsmanrf.org/</w:t>
              </w:r>
            </w:hyperlink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Официальный сайт Уполномоченного при Президенте в РФ по правам ребенка.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сайте находятся сведени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я: об аппарате; о направлениях деятельности; важных документах.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98" w:rsidRDefault="00602998">
            <w:pPr>
              <w:spacing w:after="0" w:line="360" w:lineRule="auto"/>
              <w:jc w:val="center"/>
            </w:pPr>
            <w:hyperlink r:id="rId18">
              <w:r w:rsidR="0057601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http://www.rfdeti.ru/</w:t>
              </w:r>
            </w:hyperlink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Официальный сайт Федеральной миграционной службы.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Сайт позволяет ознакомиться со структурой службы, её полномочиями, со статическими данными и нормативными правовыми актами службы.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98" w:rsidRDefault="00602998">
            <w:pPr>
              <w:spacing w:after="0" w:line="360" w:lineRule="auto"/>
              <w:jc w:val="center"/>
            </w:pPr>
            <w:hyperlink r:id="rId19">
              <w:r w:rsidR="0057601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http://www.fms.gov.ru/</w:t>
              </w:r>
            </w:hyperlink>
          </w:p>
        </w:tc>
      </w:tr>
    </w:tbl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Приложение 2</w:t>
      </w:r>
    </w:p>
    <w:p w:rsidR="00602998" w:rsidRDefault="006029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/>
      </w:tblPr>
      <w:tblGrid>
        <w:gridCol w:w="4880"/>
        <w:gridCol w:w="260"/>
        <w:gridCol w:w="621"/>
        <w:gridCol w:w="2391"/>
        <w:gridCol w:w="1029"/>
        <w:gridCol w:w="198"/>
      </w:tblGrid>
      <w:tr w:rsidR="00602998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452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576013">
            <w:pPr>
              <w:spacing w:line="240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Министерство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Федеральное государственное бюджетное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высшего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«Владимирский государственный университет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имени Александра Григорьевича и Николая Григорьевича Стол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етовых»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ВлГУ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52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576013">
            <w:pPr>
              <w:spacing w:before="29" w:line="256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Юридический институт</w:t>
            </w: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52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56" w:lineRule="auto"/>
              <w:ind w:left="15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576013">
            <w:pPr>
              <w:spacing w:before="29" w:line="240" w:lineRule="auto"/>
              <w:ind w:left="15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ВЕДОМОСТЬ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РЕЙТИНГ-КОНТРОЛЯ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№___________</w:t>
            </w:r>
          </w:p>
        </w:tc>
        <w:tc>
          <w:tcPr>
            <w:tcW w:w="6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56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576013">
            <w:pPr>
              <w:spacing w:before="29" w:line="256" w:lineRule="auto"/>
              <w:ind w:left="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Группа   </w:t>
            </w:r>
          </w:p>
        </w:tc>
        <w:tc>
          <w:tcPr>
            <w:tcW w:w="209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56" w:lineRule="auto"/>
              <w:ind w:left="15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1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243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576013">
            <w:pPr>
              <w:spacing w:before="29" w:line="256" w:lineRule="auto"/>
              <w:ind w:left="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дисциплины_______________________________________________________________</w:t>
            </w:r>
          </w:p>
        </w:tc>
        <w:tc>
          <w:tcPr>
            <w:tcW w:w="209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243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576013">
            <w:pPr>
              <w:spacing w:before="29" w:line="256" w:lineRule="auto"/>
              <w:ind w:left="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Кафедра _______________________________________________________________________________</w:t>
            </w:r>
          </w:p>
        </w:tc>
        <w:tc>
          <w:tcPr>
            <w:tcW w:w="209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243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585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56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77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576013">
            <w:pPr>
              <w:spacing w:before="29" w:line="256" w:lineRule="auto"/>
              <w:ind w:left="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 1-го рейтинга___________________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Дата 2-го рейтинга______________________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Дата 3-го рейтинга______________________</w:t>
            </w:r>
          </w:p>
        </w:tc>
        <w:tc>
          <w:tcPr>
            <w:tcW w:w="180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56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209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585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243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576013">
            <w:pPr>
              <w:spacing w:before="29" w:line="256" w:lineRule="auto"/>
              <w:ind w:left="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Ведущий преподаватель __________________________________________________________________</w:t>
            </w:r>
          </w:p>
        </w:tc>
        <w:tc>
          <w:tcPr>
            <w:tcW w:w="209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rPr>
                <w:rFonts w:ascii="Calibri" w:eastAsia="Calibri" w:hAnsi="Calibri" w:cs="Calibri"/>
              </w:rPr>
            </w:pPr>
          </w:p>
        </w:tc>
      </w:tr>
    </w:tbl>
    <w:p w:rsidR="00602998" w:rsidRDefault="0057601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/>
      </w:tblPr>
      <w:tblGrid>
        <w:gridCol w:w="234"/>
        <w:gridCol w:w="362"/>
        <w:gridCol w:w="47"/>
        <w:gridCol w:w="99"/>
        <w:gridCol w:w="187"/>
        <w:gridCol w:w="594"/>
        <w:gridCol w:w="499"/>
        <w:gridCol w:w="444"/>
        <w:gridCol w:w="270"/>
        <w:gridCol w:w="331"/>
        <w:gridCol w:w="938"/>
        <w:gridCol w:w="330"/>
        <w:gridCol w:w="185"/>
        <w:gridCol w:w="594"/>
        <w:gridCol w:w="304"/>
        <w:gridCol w:w="539"/>
        <w:gridCol w:w="716"/>
        <w:gridCol w:w="383"/>
        <w:gridCol w:w="144"/>
        <w:gridCol w:w="643"/>
        <w:gridCol w:w="1503"/>
        <w:gridCol w:w="33"/>
      </w:tblGrid>
      <w:tr w:rsidR="00602998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44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56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56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514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56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12395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56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42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ФИО</w:t>
            </w:r>
          </w:p>
        </w:tc>
        <w:tc>
          <w:tcPr>
            <w:tcW w:w="44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тема</w:t>
            </w:r>
          </w:p>
        </w:tc>
        <w:tc>
          <w:tcPr>
            <w:tcW w:w="3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 рейтинг</w:t>
            </w:r>
          </w:p>
        </w:tc>
        <w:tc>
          <w:tcPr>
            <w:tcW w:w="3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 рейтинг</w:t>
            </w:r>
          </w:p>
        </w:tc>
        <w:tc>
          <w:tcPr>
            <w:tcW w:w="53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 рейтинг</w:t>
            </w: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134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Балл /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  <w:t>дата рейтинга</w:t>
            </w:r>
          </w:p>
        </w:tc>
        <w:tc>
          <w:tcPr>
            <w:tcW w:w="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  <w:t>преподавателя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Балл /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  <w:t>дата рейтинга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  <w:t>преподавателя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5760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Дата и подпись студента о возврате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Балл /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  <w:t>дата рейтинга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преподавателя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5760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Дата и подпись студента о получении не допущенной работы*</w:t>
            </w:r>
          </w:p>
        </w:tc>
        <w:tc>
          <w:tcPr>
            <w:tcW w:w="2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5760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Дата и подпись студента о получении не допущенной работы*</w:t>
            </w: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603"/>
        </w:trPr>
        <w:tc>
          <w:tcPr>
            <w:tcW w:w="244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12414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40" w:lineRule="auto"/>
              <w:ind w:left="15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*П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римечание: в случае возврата курсовой работы на доработку</w:t>
            </w:r>
          </w:p>
        </w:tc>
        <w:tc>
          <w:tcPr>
            <w:tcW w:w="319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gridAfter w:val="2"/>
          <w:wAfter w:w="2882" w:type="dxa"/>
          <w:trHeight w:val="438"/>
        </w:trPr>
        <w:tc>
          <w:tcPr>
            <w:tcW w:w="244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12414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319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4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748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40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280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576013">
            <w:pPr>
              <w:spacing w:before="29" w:line="240" w:lineRule="auto"/>
              <w:ind w:left="1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ЮИ</w:t>
            </w:r>
          </w:p>
        </w:tc>
        <w:tc>
          <w:tcPr>
            <w:tcW w:w="216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56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56" w:lineRule="auto"/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273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02998" w:rsidRDefault="00576013">
            <w:pPr>
              <w:spacing w:before="29" w:line="256" w:lineRule="auto"/>
              <w:ind w:left="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______________________</w:t>
            </w:r>
          </w:p>
        </w:tc>
        <w:tc>
          <w:tcPr>
            <w:tcW w:w="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602998">
            <w:pPr>
              <w:spacing w:before="29" w:line="256" w:lineRule="auto"/>
              <w:ind w:left="15"/>
              <w:rPr>
                <w:rFonts w:ascii="Calibri" w:eastAsia="Calibri" w:hAnsi="Calibri" w:cs="Calibri"/>
              </w:rPr>
            </w:pPr>
          </w:p>
        </w:tc>
      </w:tr>
    </w:tbl>
    <w:p w:rsidR="00602998" w:rsidRDefault="00602998">
      <w:pPr>
        <w:rPr>
          <w:rFonts w:ascii="Calibri" w:eastAsia="Calibri" w:hAnsi="Calibri" w:cs="Calibri"/>
          <w:color w:val="000000"/>
          <w:sz w:val="24"/>
        </w:rPr>
      </w:pPr>
    </w:p>
    <w:p w:rsidR="00602998" w:rsidRDefault="005760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Приложение 3</w:t>
      </w:r>
    </w:p>
    <w:p w:rsidR="00602998" w:rsidRDefault="006029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Рекомендуемая форма рецензии на курсовую работу</w:t>
      </w:r>
    </w:p>
    <w:p w:rsidR="00602998" w:rsidRDefault="006029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9383"/>
      </w:tblGrid>
      <w:tr w:rsidR="00602998">
        <w:tblPrEx>
          <w:tblCellMar>
            <w:top w:w="0" w:type="dxa"/>
            <w:bottom w:w="0" w:type="dxa"/>
          </w:tblCellMar>
        </w:tblPrEx>
        <w:trPr>
          <w:trHeight w:val="1425"/>
          <w:jc w:val="center"/>
        </w:trPr>
        <w:tc>
          <w:tcPr>
            <w:tcW w:w="10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576013">
            <w:pPr>
              <w:spacing w:line="240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Министерство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Федеральное государственное бюджетное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высшего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«Владимирский государственный университет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br/>
              <w:t>имени Александра Григорьевича и Николая Григорьевича Столетовых»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ВлГУ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)</w:t>
            </w: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02998" w:rsidRDefault="00576013">
            <w:pPr>
              <w:spacing w:before="29" w:line="256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Юридический институт им. М.М. Сперанского</w:t>
            </w:r>
          </w:p>
        </w:tc>
      </w:tr>
    </w:tbl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РЕЦЕНЗИЯ</w:t>
      </w:r>
    </w:p>
    <w:p w:rsidR="00602998" w:rsidRDefault="00576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курсовую работу студент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направления подготовки (специальности)______________________________</w:t>
      </w:r>
    </w:p>
    <w:p w:rsidR="00602998" w:rsidRDefault="00576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18"/>
        </w:rPr>
        <w:t>(наименование)</w:t>
      </w:r>
    </w:p>
    <w:p w:rsidR="00602998" w:rsidRDefault="00576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группы____________</w:t>
      </w:r>
    </w:p>
    <w:p w:rsidR="00602998" w:rsidRDefault="00576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18"/>
        </w:rPr>
        <w:t>(индекс)</w:t>
      </w:r>
    </w:p>
    <w:p w:rsidR="00602998" w:rsidRDefault="0057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Фамилия, имя, отчество студент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)__________________________________</w:t>
      </w:r>
    </w:p>
    <w:p w:rsidR="00602998" w:rsidRDefault="0057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</w:t>
      </w:r>
    </w:p>
    <w:p w:rsidR="00602998" w:rsidRDefault="0057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Дисциплина________________________________________________________</w:t>
      </w:r>
    </w:p>
    <w:p w:rsidR="00602998" w:rsidRDefault="0057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18"/>
        </w:rPr>
        <w:t>(название)</w:t>
      </w:r>
    </w:p>
    <w:p w:rsidR="00602998" w:rsidRDefault="0057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Тема:_______________________________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</w:t>
      </w:r>
    </w:p>
    <w:p w:rsidR="00602998" w:rsidRDefault="0057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870"/>
        <w:gridCol w:w="2247"/>
        <w:gridCol w:w="2356"/>
      </w:tblGrid>
      <w:tr w:rsidR="0060299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Качественные характеристики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Баллы</w:t>
            </w: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Возможная оценка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Фактическая оценка</w:t>
            </w: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1. Оценка работы по содержанию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Обоснование актуальности и степени разработанности темы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5-2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1.2. Соответствие выполненной работы поставленным целям и задачам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5-2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1.3. Уровень овладения методикой исследования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5-2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1.4. Самостоятельность в анализе, обобщениях и выводах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5-2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1.5.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Творческий подход к исследованию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5-2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1.6. Полнота охвата источников и литературы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5-2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1.7. Уровень изучения и использования эмпирического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5-2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1.8.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Научная обоснованность и аргументированность основных положений, обобщений, выводов и рекомендаций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5-2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2. Оценка работы по формальным критериям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2.1. Соблюдение сроков сдачи работы по этапам выполнения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5-2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2.2. Оформление структурного элемента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5-2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5-2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2.4. Наличие в тексте ссылок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5-2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2.5. Оформление библиографического списка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5-2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2.6. Оформление иллюстративного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5-2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602998" w:rsidRDefault="006029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Дополнительная информация ______________________________________________</w:t>
      </w:r>
    </w:p>
    <w:p w:rsidR="00602998" w:rsidRDefault="0057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__________________________________________________________________________________________________________________________________________________________</w:t>
      </w:r>
    </w:p>
    <w:p w:rsidR="00602998" w:rsidRDefault="0057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Степень оригинальности текста не менее 40 %,_____________________________________</w:t>
      </w:r>
    </w:p>
    <w:p w:rsidR="00602998" w:rsidRDefault="0057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</w:t>
      </w:r>
    </w:p>
    <w:p w:rsidR="00602998" w:rsidRDefault="006029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57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Курсовая работа допущена к защите с предварительной оценкой ______________</w:t>
      </w:r>
    </w:p>
    <w:p w:rsidR="00602998" w:rsidRDefault="0060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«___» __________ 20___ г.  ______________/________________________/</w:t>
      </w:r>
    </w:p>
    <w:p w:rsidR="00602998" w:rsidRDefault="005760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</w:rPr>
        <w:t>подпись)                          (Ф.И.О.  руководителя)</w:t>
      </w:r>
    </w:p>
    <w:p w:rsidR="00602998" w:rsidRDefault="0057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Курсовая работа не допущена к защите _____________________</w:t>
      </w:r>
    </w:p>
    <w:p w:rsidR="00602998" w:rsidRDefault="0057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«___» __________ 20___ г. _____________/_________________________/</w:t>
      </w:r>
    </w:p>
    <w:p w:rsidR="00602998" w:rsidRDefault="00576013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 (подпись)                                  (Ф.И.О.  руководителя)</w:t>
      </w:r>
    </w:p>
    <w:p w:rsidR="00602998" w:rsidRDefault="0057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Курсовая работа защищена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______________ баллов</w:t>
      </w:r>
    </w:p>
    <w:p w:rsidR="00602998" w:rsidRDefault="0057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«___» __________ 20__ г. ______________/_________________________/</w:t>
      </w:r>
    </w:p>
    <w:p w:rsidR="00602998" w:rsidRDefault="00576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18"/>
        </w:rPr>
        <w:t>(подпись)                                   (Ф.И.О.  Председателя комиссии)</w:t>
      </w:r>
    </w:p>
    <w:p w:rsidR="00602998" w:rsidRDefault="0057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Итоговая оценка 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</w:t>
      </w:r>
    </w:p>
    <w:p w:rsidR="00602998" w:rsidRDefault="0057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«___» __________ 20___ г. _____________/_________________________/</w:t>
      </w:r>
    </w:p>
    <w:p w:rsidR="00602998" w:rsidRDefault="00576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    (подпись)                                   (Ф.И.О.  руководителя)</w:t>
      </w:r>
    </w:p>
    <w:p w:rsidR="00602998" w:rsidRDefault="00576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602998" w:rsidRDefault="005760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Приложение 4</w:t>
      </w: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</w:t>
      </w:r>
    </w:p>
    <w:p w:rsidR="00602998" w:rsidRDefault="00576013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ВВЕДЕНИЕ……………………………………………………………………......3</w:t>
      </w:r>
    </w:p>
    <w:p w:rsidR="00602998" w:rsidRDefault="00576013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Глава</w:t>
      </w:r>
      <w:r>
        <w:rPr>
          <w:rFonts w:ascii="Times New Roman" w:eastAsia="Times New Roman" w:hAnsi="Times New Roman" w:cs="Times New Roman"/>
          <w:caps/>
          <w:color w:val="000000"/>
          <w:sz w:val="28"/>
        </w:rPr>
        <w:t xml:space="preserve"> 1. Общие положения о личном страховании</w:t>
      </w:r>
      <w:r>
        <w:rPr>
          <w:rFonts w:ascii="Times New Roman" w:eastAsia="Times New Roman" w:hAnsi="Times New Roman" w:cs="Times New Roman"/>
          <w:color w:val="000000"/>
          <w:sz w:val="28"/>
        </w:rPr>
        <w:t>…………….6</w:t>
      </w:r>
    </w:p>
    <w:p w:rsidR="00602998" w:rsidRDefault="00576013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§ 1. Понятие страхования и страховых отношений…………………………….6</w:t>
      </w:r>
    </w:p>
    <w:p w:rsidR="00602998" w:rsidRDefault="00576013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§ 2. История становления личного страхования………………………….........11</w:t>
      </w:r>
    </w:p>
    <w:p w:rsidR="00602998" w:rsidRDefault="00576013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Глава</w:t>
      </w:r>
      <w:r>
        <w:rPr>
          <w:rFonts w:ascii="Times New Roman" w:eastAsia="Times New Roman" w:hAnsi="Times New Roman" w:cs="Times New Roman"/>
          <w:caps/>
          <w:color w:val="000000"/>
          <w:sz w:val="28"/>
        </w:rPr>
        <w:t xml:space="preserve"> 2. Рынок личного страхования в России: современное состояние</w:t>
      </w:r>
      <w:r>
        <w:rPr>
          <w:rFonts w:ascii="Times New Roman" w:eastAsia="Times New Roman" w:hAnsi="Times New Roman" w:cs="Times New Roman"/>
          <w:color w:val="000000"/>
          <w:sz w:val="28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</w:rPr>
        <w:t>………………………….18</w:t>
      </w:r>
    </w:p>
    <w:p w:rsidR="00602998" w:rsidRDefault="00576013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§ 1. Анализ структуры рынка…………………………..……………………….18</w:t>
      </w:r>
    </w:p>
    <w:p w:rsidR="00602998" w:rsidRDefault="00576013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§ 2. Проблемы и перспективы развития………………………………………..25</w:t>
      </w:r>
    </w:p>
    <w:p w:rsidR="00602998" w:rsidRDefault="00576013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ЗАКЛЮЧЕНИЕ………………………………………………………………….31</w:t>
      </w:r>
    </w:p>
    <w:p w:rsidR="00602998" w:rsidRDefault="00576013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БИБЛИОГРАФИЧЕСКИЙ СПИСОК…………………………………………..33</w:t>
      </w:r>
    </w:p>
    <w:p w:rsidR="00602998" w:rsidRDefault="00602998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</w:t>
      </w:r>
    </w:p>
    <w:p w:rsidR="00602998" w:rsidRDefault="005760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ВВЕДЕНИЕ……………………………………………………………………......3</w:t>
      </w:r>
    </w:p>
    <w:p w:rsidR="00602998" w:rsidRDefault="00576013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Глава 1.</w:t>
      </w:r>
      <w:r>
        <w:rPr>
          <w:rFonts w:ascii="Times New Roman" w:eastAsia="Times New Roman" w:hAnsi="Times New Roman" w:cs="Times New Roman"/>
          <w:caps/>
          <w:color w:val="000000"/>
          <w:sz w:val="28"/>
        </w:rPr>
        <w:t xml:space="preserve"> ВОЗНИКНОВЕНИЕ, СТАНОВЛЕНИЕ И РАЗВИТИЕ ИНСТИТУТА УСЛОВНО-ДОСРОЧНОГО ОСВОБОЖДЕНИЯ ОТ ОТБЫВАНИЯ НАКАЗАНИЯ В РОССИИ…………………………………..................................5</w:t>
      </w:r>
    </w:p>
    <w:p w:rsidR="00602998" w:rsidRDefault="005760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§ 1. Возникновение, становление и развитие ин</w:t>
      </w:r>
      <w:r>
        <w:rPr>
          <w:rFonts w:ascii="Times New Roman" w:eastAsia="Times New Roman" w:hAnsi="Times New Roman" w:cs="Times New Roman"/>
          <w:color w:val="000000"/>
          <w:sz w:val="28"/>
        </w:rPr>
        <w:t>ститута условно-досрочного освобождения от отбывания наказания в дореволюционной России……………………………………………………………………………...5 § 2. Институт условно-досрочного освобождения от отбывания наказания в советском законодательстве…………………………............................</w:t>
      </w:r>
      <w:r>
        <w:rPr>
          <w:rFonts w:ascii="Times New Roman" w:eastAsia="Times New Roman" w:hAnsi="Times New Roman" w:cs="Times New Roman"/>
          <w:color w:val="000000"/>
          <w:sz w:val="28"/>
        </w:rPr>
        <w:t>.............10</w:t>
      </w:r>
    </w:p>
    <w:p w:rsidR="00602998" w:rsidRDefault="005760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§ 3. Современное состояние условно-досрочного освобождения от отбывания наказания в России………………………………………………………………15</w:t>
      </w:r>
    </w:p>
    <w:p w:rsidR="00602998" w:rsidRDefault="005760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2. ПРОБЛЕМЫ КОНТРОЛЯ ЗА УСЛОВНО-ДОСРОЧНО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ОСВОБОЖДЕННЫМИ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ОТ ОТБЫВАНИЯ НАКАЗАНИЯ И ИХ СОЦИАЛЬНОЙ АДАПТАЦИИ…………………………………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</w:rPr>
        <w:t>……………...20</w:t>
      </w:r>
    </w:p>
    <w:p w:rsidR="00602998" w:rsidRDefault="005760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§ 1. Проблемы контроля за условно-досрочно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освобожденными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от отбывания наказания…………………………………………………………………………20</w:t>
      </w:r>
    </w:p>
    <w:p w:rsidR="00602998" w:rsidRDefault="005760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§ 2. Проблемы социальной адаптации лиц, условно-досрочно освободившихся от наказания…………………………………………………..26</w:t>
      </w:r>
    </w:p>
    <w:p w:rsidR="00602998" w:rsidRDefault="005760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ЗАКЛЮЧЕНИЕ…………………………………………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</w:rPr>
        <w:t>……………………….31</w:t>
      </w:r>
    </w:p>
    <w:p w:rsidR="00602998" w:rsidRDefault="005760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БИБЛИОГРАФИЧЕСКИЙ СПИСОК…………………………………………..33</w:t>
      </w: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Приложение 5</w:t>
      </w:r>
    </w:p>
    <w:p w:rsidR="00602998" w:rsidRDefault="00602998">
      <w:pPr>
        <w:tabs>
          <w:tab w:val="left" w:pos="0"/>
        </w:tabs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образования и науки Российской Федерации</w:t>
      </w:r>
    </w:p>
    <w:p w:rsidR="00602998" w:rsidRDefault="00576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Федеральное государственное бюджетное образовательное учреждение</w:t>
      </w:r>
    </w:p>
    <w:p w:rsidR="00602998" w:rsidRDefault="00576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высшего профессионального образования</w:t>
      </w:r>
    </w:p>
    <w:p w:rsidR="00602998" w:rsidRDefault="0057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Владимирский государственный университет</w:t>
      </w:r>
    </w:p>
    <w:p w:rsidR="00602998" w:rsidRDefault="0057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имени Александра Григорьевича и Николая Григорьевича Столетовых»</w:t>
      </w:r>
    </w:p>
    <w:p w:rsidR="00602998" w:rsidRDefault="0057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ВлГУ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602998" w:rsidRDefault="00602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02998" w:rsidRDefault="00576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Юридический институт им. М.М. Сперанского</w:t>
      </w:r>
    </w:p>
    <w:p w:rsidR="00602998" w:rsidRDefault="00602998">
      <w:pPr>
        <w:rPr>
          <w:rFonts w:ascii="Calibri" w:eastAsia="Calibri" w:hAnsi="Calibri" w:cs="Calibri"/>
          <w:color w:val="000000"/>
        </w:rPr>
      </w:pPr>
    </w:p>
    <w:p w:rsidR="00602998" w:rsidRDefault="006029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02998" w:rsidRDefault="0057601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КУРСОВАЯ РАБОТА</w:t>
      </w:r>
    </w:p>
    <w:p w:rsidR="00602998" w:rsidRDefault="005760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 дисциплине </w:t>
      </w:r>
    </w:p>
    <w:p w:rsidR="00602998" w:rsidRDefault="005760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«…………………………………………………..»</w:t>
      </w:r>
    </w:p>
    <w:p w:rsidR="00602998" w:rsidRDefault="005760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 тему:</w:t>
      </w:r>
    </w:p>
    <w:p w:rsidR="00602998" w:rsidRDefault="005760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«…………………………………………………..»</w:t>
      </w:r>
    </w:p>
    <w:p w:rsidR="00602998" w:rsidRDefault="0060299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                                   Выполнил:</w:t>
      </w:r>
    </w:p>
    <w:p w:rsidR="00602998" w:rsidRDefault="0057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                                      ст. гр. Ю-112</w:t>
      </w:r>
    </w:p>
    <w:p w:rsidR="00602998" w:rsidRDefault="005760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.Н. Сидоров</w:t>
      </w:r>
    </w:p>
    <w:p w:rsidR="00602998" w:rsidRDefault="006029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02998" w:rsidRDefault="0057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                              Принял:</w:t>
      </w:r>
    </w:p>
    <w:p w:rsidR="00602998" w:rsidRDefault="0057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                                       доцент,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к.ю.н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</w:p>
    <w:p w:rsidR="00602998" w:rsidRDefault="005760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А.К. Смирнов </w:t>
      </w:r>
    </w:p>
    <w:p w:rsidR="00602998" w:rsidRDefault="0060299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Владимир 2015</w:t>
      </w:r>
    </w:p>
    <w:p w:rsidR="00602998" w:rsidRDefault="00602998">
      <w:pPr>
        <w:ind w:left="357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ind w:left="357"/>
        <w:jc w:val="right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Приложение 6</w:t>
      </w:r>
    </w:p>
    <w:p w:rsidR="00602998" w:rsidRDefault="0057601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Примеры оформления библиографического списка</w:t>
      </w:r>
    </w:p>
    <w:p w:rsidR="00602998" w:rsidRDefault="0057601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I. Книги под фамилией автора: Описание книги начинается с фамилии автора, если книга имеет авторов не более трех:</w:t>
      </w:r>
    </w:p>
    <w:p w:rsidR="00602998" w:rsidRDefault="00576013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Примеры описания книг с одним автором</w:t>
      </w:r>
    </w:p>
    <w:p w:rsidR="00602998" w:rsidRDefault="00576013">
      <w:pPr>
        <w:numPr>
          <w:ilvl w:val="0"/>
          <w:numId w:val="24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Богатырёв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В.В. Глобальные процессы в праве: монография. - Владимир: ВЮИ ФСИН России, 2011. - 216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- ISBN 978-5-93035-302-0.</w:t>
      </w:r>
    </w:p>
    <w:p w:rsidR="00602998" w:rsidRDefault="00576013">
      <w:pPr>
        <w:numPr>
          <w:ilvl w:val="0"/>
          <w:numId w:val="24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Городнова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О.Н. Феномен справедливости как критерий оценки и модернизации уголовного закона и наказания: философско-этический, исто</w:t>
      </w:r>
      <w:r>
        <w:rPr>
          <w:rFonts w:ascii="Times New Roman" w:eastAsia="Times New Roman" w:hAnsi="Times New Roman" w:cs="Times New Roman"/>
          <w:color w:val="000000"/>
          <w:sz w:val="24"/>
        </w:rPr>
        <w:t>рический и правовой аспекты: монография. -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Юрлитинформ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2013. - 384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- ISBN 978-5-4396-0208-7.</w:t>
      </w:r>
    </w:p>
    <w:p w:rsidR="00602998" w:rsidRDefault="00576013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Примеры описания книг с двумя авторами</w:t>
      </w:r>
    </w:p>
    <w:p w:rsidR="00602998" w:rsidRDefault="005760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А.А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Условно-досрочное освобождение от отбывания наказания по российскому и зарубежному законодательству: 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равнительно-правовой анализ: учебное пособие /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Н.А., Симагина. - Владимир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Изд-во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ВлГУ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2014. - 119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- ISBN 978-5-9984-0530-3.</w:t>
      </w:r>
    </w:p>
    <w:p w:rsidR="00602998" w:rsidRDefault="0057601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Головкин Р.Б. Функционирование тюрем в России и Европе в X-XV вв.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сравнительно-правовое исследование: монографи</w:t>
      </w:r>
      <w:r>
        <w:rPr>
          <w:rFonts w:ascii="Times New Roman" w:eastAsia="Times New Roman" w:hAnsi="Times New Roman" w:cs="Times New Roman"/>
          <w:color w:val="000000"/>
          <w:sz w:val="24"/>
        </w:rPr>
        <w:t>я / Р.Б. Головкин, Н.И. Нарышкина. -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Юрлитинформ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2013. - 184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- ISBN 9785-4396-0349-7.</w:t>
      </w:r>
    </w:p>
    <w:p w:rsidR="00602998" w:rsidRDefault="0057601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5. Погодина И.В. Институт интеллектуальной собственности в условиях инновационного развития России: учебное пособие / И.В. Погодина, А.О. Смирнова. - Владимир: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зд-во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ВлГУ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2013. - 162 с. - ISBN 978-5-9984-0317-0.</w:t>
      </w:r>
    </w:p>
    <w:p w:rsidR="00602998" w:rsidRDefault="0057601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Третьякова О.Д. Конвергенция в праве: юридическая экспансия: монография / О.Д. Третьякова, Е.А. Баженова. - Владимир: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ВлГУ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2011. - 232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- ISBN 958-5-9902313-0-6.</w:t>
      </w:r>
    </w:p>
    <w:p w:rsidR="00602998" w:rsidRDefault="00576013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Примеры описания книг с тремя автор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ами</w:t>
      </w:r>
    </w:p>
    <w:p w:rsidR="00602998" w:rsidRDefault="0057601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Агафонова Н.Н. Гражданское право: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особие для вузов / Н.Н. Агафонова, Т.В. Богачева, Л.И. Глушкова; под общ. ред. А.Г.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Калпина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М-во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общ. и проф. образования РФ,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юрид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акад. - Изд. 2-е,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и доп. - М. : Юрист, 2002.- 542 с. -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Institutiones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 т. 221). - ISBN 5-7975-0223-2.</w:t>
      </w:r>
    </w:p>
    <w:p w:rsidR="00602998" w:rsidRDefault="00602998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57601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II. Книги под заглавием: Описание книги дается на заглавие, если книга написана четырьмя и более авторами. На заглавие описываются коллективные монографии, сборники статей и т.п.</w:t>
      </w:r>
    </w:p>
    <w:p w:rsidR="00602998" w:rsidRDefault="00602998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02998" w:rsidRDefault="00602998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02998" w:rsidRDefault="00576013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Примеры описания книг под заглавием</w:t>
      </w:r>
    </w:p>
    <w:p w:rsidR="00602998" w:rsidRDefault="0057601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История России: учеб пособие для студентов всех специальностей / В.Н. Быков [и др.]; отв. ред. А.П. Сухов. - 2-е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и доп. -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. :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СПбЛТА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2001. - 231 с. - ISBN 5-230-10666-5.</w:t>
      </w:r>
    </w:p>
    <w:p w:rsidR="00602998" w:rsidRDefault="00602998">
      <w:pPr>
        <w:tabs>
          <w:tab w:val="left" w:pos="567"/>
        </w:tabs>
        <w:jc w:val="center"/>
        <w:rPr>
          <w:rFonts w:ascii="Calibri" w:eastAsia="Calibri" w:hAnsi="Calibri" w:cs="Calibri"/>
          <w:i/>
          <w:color w:val="000000"/>
          <w:sz w:val="24"/>
        </w:rPr>
      </w:pPr>
    </w:p>
    <w:p w:rsidR="00602998" w:rsidRDefault="00576013">
      <w:pPr>
        <w:tabs>
          <w:tab w:val="left" w:pos="567"/>
        </w:tabs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III. Статьи из журнала:</w:t>
      </w:r>
    </w:p>
    <w:p w:rsidR="00602998" w:rsidRDefault="0057601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</w:rPr>
        <w:t>Борисова И.Д. Социальное государство в России: норма Конституции Российской Федерации и некоторые проблемы ее действия // Вестник Владимирского юридического института. - 2013. - № 3 (28). - С. 134 - 136.</w:t>
      </w:r>
    </w:p>
    <w:p w:rsidR="00602998" w:rsidRDefault="0057601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Кивленок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Т.В. К вопросу об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атипичности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праве /</w:t>
      </w:r>
      <w:r>
        <w:rPr>
          <w:rFonts w:ascii="Times New Roman" w:eastAsia="Times New Roman" w:hAnsi="Times New Roman" w:cs="Times New Roman"/>
          <w:color w:val="000000"/>
          <w:sz w:val="24"/>
        </w:rPr>
        <w:t>/ «Черные дыры» в Российском Законодательстве. - 2009. - № 6. - С. 18 - 21.</w:t>
      </w:r>
    </w:p>
    <w:p w:rsidR="00602998" w:rsidRDefault="0057601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11. Симагина Н.А. Преступление против работающей женщины … Нужно ли разбираться в мотивах? // Кадровик. - 2013. - № 10. - С. 62 - 66.</w:t>
      </w:r>
    </w:p>
    <w:p w:rsidR="00602998" w:rsidRDefault="00602998">
      <w:pPr>
        <w:tabs>
          <w:tab w:val="left" w:pos="567"/>
        </w:tabs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602998" w:rsidRDefault="00576013">
      <w:pPr>
        <w:tabs>
          <w:tab w:val="left" w:pos="567"/>
        </w:tabs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IV. Статьи из газеты:</w:t>
      </w:r>
    </w:p>
    <w:p w:rsidR="00602998" w:rsidRDefault="0057601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12. Чирков В. Культура </w:t>
      </w:r>
      <w:r>
        <w:rPr>
          <w:rFonts w:ascii="Times New Roman" w:eastAsia="Times New Roman" w:hAnsi="Times New Roman" w:cs="Times New Roman"/>
          <w:color w:val="000000"/>
          <w:sz w:val="24"/>
        </w:rPr>
        <w:t>в ожидании холодов // Молодой коммунар. - 2001. - 14 сент.</w:t>
      </w:r>
    </w:p>
    <w:p w:rsidR="00602998" w:rsidRDefault="0057601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13. Козлов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Очеловеченность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человека // Кн. обозрение. - 2001. - 4 июня. - С. 10.</w:t>
      </w:r>
    </w:p>
    <w:p w:rsidR="00602998" w:rsidRDefault="00602998">
      <w:pPr>
        <w:tabs>
          <w:tab w:val="left" w:pos="567"/>
        </w:tabs>
        <w:rPr>
          <w:rFonts w:ascii="Calibri" w:eastAsia="Calibri" w:hAnsi="Calibri" w:cs="Calibri"/>
          <w:b/>
          <w:color w:val="000000"/>
          <w:sz w:val="24"/>
        </w:rPr>
      </w:pPr>
    </w:p>
    <w:p w:rsidR="00602998" w:rsidRDefault="00576013">
      <w:pPr>
        <w:tabs>
          <w:tab w:val="left" w:pos="567"/>
        </w:tabs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V. Статьи из сборника:</w:t>
      </w:r>
    </w:p>
    <w:p w:rsidR="00602998" w:rsidRDefault="0057601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14. Двинская А.В. Исторические аспекты развития института исполнения наказания в колониях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-поселениях // Эволюция государственно-правовых систем: сборник материалов Научно-практической конференции, Абакан, 21 марта 2013 г.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Науч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ред.: Э.А.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Сагалаков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- Абакан: Изд-во ФГБОУ ВПО «Хакасский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ун-т им. Н.Ф. Катанова», 2013. - С. 89 - 92.</w:t>
      </w:r>
    </w:p>
    <w:p w:rsidR="00602998" w:rsidRDefault="0057601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ядькин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О.Н. Использование знаний криминалистики в производстве по делам об административных правонарушениях // Криминалистическое обеспечение расследования преступлений в уголовно-исполнительной системе: сборник материалов научно-практической конференции,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28 февраля - 1 марта 2013 г., г. Владимир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Редкол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.: М.И. Николаева, Т.А. Ткачук, А.П.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Хитев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- Владимир: ВЮИ ФСИН России, 2013. - С. 37 - 42.</w:t>
      </w:r>
    </w:p>
    <w:p w:rsidR="00602998" w:rsidRDefault="0057601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16. Мамедов С.Н. Юридические основания ограничения прав на неприкосновенность частной жизни и распространение инф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ормации о ней // Проблемы обеспечения защиты прав и интересов личности в Российской Федерации / Гл. ред.: О.В. Богатова. - Владимир: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ВлГУ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2012. - С. 72 - 90.</w:t>
      </w:r>
    </w:p>
    <w:p w:rsidR="00602998" w:rsidRDefault="00602998">
      <w:pPr>
        <w:tabs>
          <w:tab w:val="left" w:pos="567"/>
        </w:tabs>
        <w:jc w:val="center"/>
        <w:rPr>
          <w:rFonts w:ascii="Calibri" w:eastAsia="Calibri" w:hAnsi="Calibri" w:cs="Calibri"/>
          <w:i/>
          <w:color w:val="000000"/>
          <w:sz w:val="24"/>
        </w:rPr>
      </w:pPr>
    </w:p>
    <w:p w:rsidR="00602998" w:rsidRDefault="00576013">
      <w:pPr>
        <w:tabs>
          <w:tab w:val="left" w:pos="567"/>
        </w:tabs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VI. Статьи из собрания сочинений:</w:t>
      </w:r>
    </w:p>
    <w:p w:rsidR="00602998" w:rsidRDefault="0057601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17. Локк Дж. Опыт о веротерпимости // Собр. соч.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3-х т. - </w:t>
      </w:r>
      <w:r>
        <w:rPr>
          <w:rFonts w:ascii="Times New Roman" w:eastAsia="Times New Roman" w:hAnsi="Times New Roman" w:cs="Times New Roman"/>
          <w:color w:val="000000"/>
          <w:sz w:val="24"/>
        </w:rPr>
        <w:t>М. : Изд. «Мысль», 1985. - Т. 3. - С. 66 - 90.</w:t>
      </w:r>
    </w:p>
    <w:p w:rsidR="00602998" w:rsidRDefault="00602998">
      <w:pPr>
        <w:tabs>
          <w:tab w:val="left" w:pos="567"/>
        </w:tabs>
        <w:rPr>
          <w:rFonts w:ascii="Calibri" w:eastAsia="Calibri" w:hAnsi="Calibri" w:cs="Calibri"/>
          <w:b/>
          <w:color w:val="000000"/>
          <w:sz w:val="24"/>
        </w:rPr>
      </w:pPr>
    </w:p>
    <w:p w:rsidR="00602998" w:rsidRDefault="00576013">
      <w:pPr>
        <w:tabs>
          <w:tab w:val="left" w:pos="567"/>
        </w:tabs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VII. Диссертации:</w:t>
      </w:r>
    </w:p>
    <w:p w:rsidR="00602998" w:rsidRDefault="0057601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18. Белозеров И.В. Религиозная политика Золотой Орды на Руси в XIII - XIV вв.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... канд. ист. наук. - М., 2002. - 215 с. </w:t>
      </w:r>
    </w:p>
    <w:p w:rsidR="00602998" w:rsidRDefault="0057601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19. Вишняков И.В. Модели и методы оценки коммерческих банков 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условиях неопределенности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... 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экон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наук. - М., 2002. - 234 с. </w:t>
      </w:r>
    </w:p>
    <w:p w:rsidR="00602998" w:rsidRDefault="00602998">
      <w:pPr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576013">
      <w:pPr>
        <w:tabs>
          <w:tab w:val="left" w:pos="567"/>
        </w:tabs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VIII. Авторефераты диссертаций:</w:t>
      </w:r>
    </w:p>
    <w:p w:rsidR="00602998" w:rsidRDefault="0057601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20. Павлов А.В. Учение о государстве и праве А.И. Герцена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автореф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... 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юрид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наук. - Владимир, 2007. - 26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02998" w:rsidRDefault="00602998">
      <w:pPr>
        <w:tabs>
          <w:tab w:val="left" w:pos="567"/>
        </w:tabs>
        <w:jc w:val="center"/>
        <w:rPr>
          <w:rFonts w:ascii="Calibri" w:eastAsia="Calibri" w:hAnsi="Calibri" w:cs="Calibri"/>
          <w:i/>
          <w:color w:val="000000"/>
          <w:sz w:val="24"/>
        </w:rPr>
      </w:pPr>
    </w:p>
    <w:p w:rsidR="00602998" w:rsidRDefault="00576013">
      <w:pPr>
        <w:tabs>
          <w:tab w:val="left" w:pos="567"/>
        </w:tabs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IX.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Нормативные правовые акты:</w:t>
      </w:r>
    </w:p>
    <w:p w:rsidR="00602998" w:rsidRDefault="0057601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21. Об уполномоченном по правам человека в Российской Федерации: Федеральный Конституционный закон от 26.02.1997 г. № 1-ФКЗ // Собрание законодательства РФ. - 1997. - № 9. - Ст. 1011. </w:t>
      </w:r>
    </w:p>
    <w:p w:rsidR="00602998" w:rsidRDefault="0057601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22. О некоторых вопросах Федеральной налогов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ой полиции: Указ Президента РФ от 25.02.2000 № 433 // Собрание законодательства РФ. - 2000. - № 9. - Ст. 1024. </w:t>
      </w:r>
    </w:p>
    <w:p w:rsidR="00602998" w:rsidRDefault="0057601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23.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 совершенствовании государственной тарифной политики на федеральном железнодорожном транспорте: Постановление Правительства РФ от 26.05.98 №507 // Собрание законодательства Российской Федерации. - 1998. - № 22. - Ст. 2467. </w:t>
      </w:r>
    </w:p>
    <w:p w:rsidR="00602998" w:rsidRDefault="0057601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24. Об учете для целей налогооб</w:t>
      </w:r>
      <w:r>
        <w:rPr>
          <w:rFonts w:ascii="Times New Roman" w:eastAsia="Times New Roman" w:hAnsi="Times New Roman" w:cs="Times New Roman"/>
          <w:color w:val="000000"/>
          <w:sz w:val="24"/>
        </w:rPr>
        <w:t>ложения выручки от продажи валюты: Письмо МНС РФ от 02.03.2000 № 02-01-16/27 // Экономика и жизнь. - 2000. - № 16. - С. 7.</w:t>
      </w:r>
    </w:p>
    <w:p w:rsidR="00602998" w:rsidRDefault="00602998">
      <w:pPr>
        <w:tabs>
          <w:tab w:val="left" w:pos="567"/>
        </w:tabs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576013">
      <w:pPr>
        <w:tabs>
          <w:tab w:val="left" w:pos="567"/>
        </w:tabs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X. Библиографическое описание электронного ресурса</w:t>
      </w:r>
    </w:p>
    <w:p w:rsidR="00602998" w:rsidRDefault="0057601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Корниенко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В. Некоторые вопросы развития ювенальной юстиции в РФ [Электронный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ресурс] // Ювенальная юстиция в России. Электронный журнал. Октябрь. 2006. URL: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http://journal.juvenilejustice.ru/2006/10/20/26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(дата обращения 12.01.2015).</w:t>
      </w:r>
    </w:p>
    <w:p w:rsidR="00602998" w:rsidRDefault="0057601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26. Официальный сайт Судебного деп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артамента при Верховном Суде Российской Федерации [Электронный ресурс]. URL: </w:t>
      </w:r>
      <w:hyperlink r:id="rId21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http://www.cdep.ru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>/ (дата обращения: 21.04.2015).</w:t>
      </w:r>
    </w:p>
    <w:p w:rsidR="00602998" w:rsidRDefault="00602998">
      <w:pPr>
        <w:tabs>
          <w:tab w:val="left" w:pos="567"/>
        </w:tabs>
        <w:rPr>
          <w:rFonts w:ascii="Calibri" w:eastAsia="Calibri" w:hAnsi="Calibri" w:cs="Calibri"/>
          <w:b/>
          <w:color w:val="000000"/>
          <w:sz w:val="24"/>
        </w:rPr>
      </w:pPr>
    </w:p>
    <w:p w:rsidR="00602998" w:rsidRDefault="00576013">
      <w:pPr>
        <w:tabs>
          <w:tab w:val="left" w:pos="567"/>
        </w:tabs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XI. Архивные материалы</w:t>
      </w:r>
    </w:p>
    <w:p w:rsidR="00602998" w:rsidRDefault="0057601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Консульство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Гиляне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(Архив внешней политики Российской империи.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Ф. 246/1. Оп. 546. Д. 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Л. 11).</w:t>
      </w:r>
      <w:proofErr w:type="gramEnd"/>
    </w:p>
    <w:p w:rsidR="00602998" w:rsidRDefault="00602998">
      <w:pPr>
        <w:tabs>
          <w:tab w:val="left" w:pos="567"/>
        </w:tabs>
        <w:rPr>
          <w:rFonts w:ascii="Calibri" w:eastAsia="Calibri" w:hAnsi="Calibri" w:cs="Calibri"/>
          <w:b/>
          <w:color w:val="000000"/>
          <w:sz w:val="24"/>
        </w:rPr>
      </w:pPr>
    </w:p>
    <w:p w:rsidR="00602998" w:rsidRDefault="0057601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XII. Библиографическое описание документа из справочно-правовой системы:</w:t>
      </w:r>
    </w:p>
    <w:p w:rsidR="00602998" w:rsidRDefault="0057601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28. Об актах гражданского состояния. [Электронный ресурс]: Федеральный закон от 15.11.1997 №143-ФЗ (ред. от 28.07.2010). // Российская газета. - 20.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11.1997. - № 224. - Режим доступа: Консультант плюс.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Загл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с экрана. (Дата  обращения  30.05.2013).</w:t>
      </w:r>
    </w:p>
    <w:p w:rsidR="00602998" w:rsidRDefault="00602998">
      <w:pPr>
        <w:ind w:left="357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ind w:left="357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ind w:left="357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ind w:left="357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ind w:left="357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ind w:left="357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ind w:left="357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ind w:left="357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ind w:left="357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ind w:left="357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ind w:left="357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ind w:left="357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ind w:left="357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ind w:left="357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ind w:left="357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ind w:left="357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ind w:left="357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ind w:left="357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ind w:left="357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ind w:left="357"/>
        <w:jc w:val="right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Приложение 7</w:t>
      </w:r>
    </w:p>
    <w:p w:rsidR="00602998" w:rsidRDefault="0057601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Примеры оформления библиографических ссылок</w:t>
      </w:r>
    </w:p>
    <w:p w:rsidR="00602998" w:rsidRDefault="0057601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Подстрочные библиографические ссылки</w:t>
      </w:r>
    </w:p>
    <w:p w:rsidR="00602998" w:rsidRDefault="00576013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Павлов А. А. Участие общественности в деятельности уголовно-исполнительной системы на современном этапе. Вологда: ВИПЭ ФСИН России, 2012. С. 34-38.</w:t>
      </w:r>
    </w:p>
    <w:p w:rsidR="00602998" w:rsidRDefault="00576013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Аристотель. Афинская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полития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Государственное устройство афинян/пер., примеч.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послесл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С. И.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Радцига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3-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испр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М.: Флинта: МСПИ, 2007. С. 233.</w:t>
      </w:r>
    </w:p>
    <w:p w:rsidR="00602998" w:rsidRDefault="00576013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Казакова Е. Н. Условно-досрочное освобождение от отбывания пожизненного лишения свободы: проблемы и пути их решения // Вестник Владимирского юридического института. - 2008. - № 3 (8). - С. 40.</w:t>
      </w:r>
    </w:p>
    <w:p w:rsidR="00602998" w:rsidRDefault="00576013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Федеральная ц</w:t>
      </w:r>
      <w:r>
        <w:rPr>
          <w:rFonts w:ascii="Times New Roman" w:eastAsia="Times New Roman" w:hAnsi="Times New Roman" w:cs="Times New Roman"/>
          <w:color w:val="000000"/>
          <w:sz w:val="24"/>
        </w:rPr>
        <w:t>елевая программа «Уничтожение запасов химического оружия в Российской Федерации»: утв. постановлением Правительства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ос. Федерации от 21 марта 1996 г. № 305: в ред. постановления Правительства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ос. Федерации от 24 окт. 2005 г. № 639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//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обр. законодательст</w:t>
      </w:r>
      <w:r>
        <w:rPr>
          <w:rFonts w:ascii="Times New Roman" w:eastAsia="Times New Roman" w:hAnsi="Times New Roman" w:cs="Times New Roman"/>
          <w:color w:val="000000"/>
          <w:sz w:val="24"/>
        </w:rPr>
        <w:t>ва Рос. Федерации. – 2005. – № 44, ст. 4563. – С. 12763–12793.</w:t>
      </w:r>
    </w:p>
    <w:p w:rsidR="00602998" w:rsidRDefault="00576013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Список документов «Информационно-справочной системы архивной отрасли» (ИССАО) и ее приложения – «Информационной системы архивистов России» (ИСАР) // Консалтинговая группа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Термика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»: [сайт]. 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RL: 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http://www.termika.ru/dou/progr/spisok24.html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(дата обращения: 16.11.2007).</w:t>
      </w:r>
    </w:p>
    <w:p w:rsidR="00602998" w:rsidRDefault="006029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576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Повторные подстрочные библиографические ссылки</w:t>
      </w:r>
    </w:p>
    <w:p w:rsidR="00602998" w:rsidRDefault="006029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02998" w:rsidRDefault="00576013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² Букин И. И., Ершов А. К. Свое дело. С. 32.</w:t>
      </w:r>
    </w:p>
    <w:p w:rsidR="00602998" w:rsidRDefault="00576013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Застела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М. Ю., Царев С. М., Ермолаев Ю. П. Оценка значимости показателей … С. 45.</w:t>
      </w:r>
    </w:p>
    <w:p w:rsidR="00602998" w:rsidRDefault="00576013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История Римской империи. Т. 2. С. 234.</w:t>
      </w:r>
    </w:p>
    <w:p w:rsidR="00602998" w:rsidRDefault="00576013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Новый мир. № 2. С. 144.</w:t>
      </w:r>
    </w:p>
    <w:p w:rsidR="00602998" w:rsidRDefault="00576013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ГОСТ 7.60-2003. С. 6.</w:t>
      </w:r>
    </w:p>
    <w:p w:rsidR="00602998" w:rsidRDefault="0057601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Комплексные библиографические ссылки</w:t>
      </w:r>
    </w:p>
    <w:p w:rsidR="00602998" w:rsidRDefault="00576013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Байгулов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Р. М. Развитие научно-технического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потенциала региона // Экономика с.-х. и перерабатывающих предприятий. 2007. № 3. С. 13-15; Его же. Подходы к оценке стоимости объектов Интеллектуальной собственности 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Вестн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КрасГАУ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2006.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14. С. 42-46.</w:t>
      </w:r>
    </w:p>
    <w:p w:rsidR="00602998" w:rsidRDefault="0057601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Подстрочные библиографические ссылки на электр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онные ресурсы</w:t>
      </w:r>
    </w:p>
    <w:p w:rsidR="00602998" w:rsidRDefault="00576013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Кремлева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С. О. Сетевые сообщества // PORTALUS.RU: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всерос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виртуал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энцикл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М., 2005. URL: 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http://www.library.by/portalus/modules/psychology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(дата обращения: 11.11.2005).</w:t>
      </w:r>
    </w:p>
    <w:p w:rsidR="00602998" w:rsidRDefault="00576013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</w:rPr>
        <w:t>еография: электрон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ерсия газ. 2001. № 15 (спец.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.). URL: 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http://geo.1september.ru/article.php?ID=200101502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(дата обращения: 13.03.2006).</w:t>
      </w:r>
    </w:p>
    <w:p w:rsidR="00602998" w:rsidRDefault="00602998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2998" w:rsidRDefault="0057601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Подстрочные библиографические ссылки на архивные документы</w:t>
      </w:r>
    </w:p>
    <w:p w:rsidR="00602998" w:rsidRDefault="00576013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Боднарский Б. С. Письма Б. С. Боднарского Д. Д.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Шамраю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1950-е гг. // ОР РНБ. Ф. 1105 (Д. Д.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Шамрай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). Ед. хр. 258. Л. 1-27.</w:t>
      </w:r>
    </w:p>
    <w:p w:rsidR="00602998" w:rsidRDefault="00576013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Биснек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А. Г. Библиографические материалы книготорговой, издательской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библиотечной деятельности Василия Степановича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Сопикова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Петербурге с 1791 по 1811 год: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на заседании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Библиогр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секции Кабинета библиотековедения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публ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б-ки, 17 июня 1941 г. // Отд. арх. документов РНБ. Ф. 12. Д. 16. 36 л.</w:t>
      </w:r>
    </w:p>
    <w:p w:rsidR="00602998" w:rsidRDefault="00576013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Ин-т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рукописей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б-ки Украины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академии наук Украины. Ф. 47. Ед. хр. 27.119 л. [Материалы заседаний Децимальной комиссии Одесского библиотечного объединения].</w:t>
      </w:r>
    </w:p>
    <w:p w:rsidR="00602998" w:rsidRDefault="00602998">
      <w:pPr>
        <w:ind w:left="357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ind w:left="357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ind w:left="357"/>
        <w:jc w:val="right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Приложение 8</w:t>
      </w:r>
    </w:p>
    <w:p w:rsidR="00602998" w:rsidRDefault="0057601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Таблица 1</w:t>
      </w:r>
    </w:p>
    <w:p w:rsidR="00602998" w:rsidRDefault="005760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Число лиц, содержащихся в воспитательных колониях для несовершеннолетних (тыс. чел.)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943"/>
        <w:gridCol w:w="1134"/>
        <w:gridCol w:w="993"/>
        <w:gridCol w:w="992"/>
        <w:gridCol w:w="992"/>
        <w:gridCol w:w="1033"/>
        <w:gridCol w:w="1176"/>
      </w:tblGrid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602998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998" w:rsidRDefault="00576013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998" w:rsidRDefault="00576013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998" w:rsidRDefault="00576013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998" w:rsidRDefault="00576013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2012 г.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998" w:rsidRDefault="00576013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2013 г.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998" w:rsidRDefault="00576013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2014 г.</w:t>
            </w: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Лимит наполнения в ВК (количество 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998" w:rsidRDefault="00576013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21276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998" w:rsidRDefault="00576013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21276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998" w:rsidRDefault="00576013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14791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998" w:rsidRDefault="00576013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14254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998" w:rsidRDefault="00576013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14084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998" w:rsidRDefault="00576013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10916</w:t>
            </w:r>
          </w:p>
        </w:tc>
      </w:tr>
      <w:tr w:rsidR="006029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998" w:rsidRDefault="00576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Содержались в ВК -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998" w:rsidRDefault="00576013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998" w:rsidRDefault="00576013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998" w:rsidRDefault="00576013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998" w:rsidRDefault="00576013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2289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998" w:rsidRDefault="00576013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998" w:rsidRDefault="00576013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1779</w:t>
            </w:r>
          </w:p>
        </w:tc>
      </w:tr>
    </w:tbl>
    <w:p w:rsidR="00602998" w:rsidRDefault="00602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</w:p>
    <w:p w:rsidR="00602998" w:rsidRDefault="00602998">
      <w:pPr>
        <w:ind w:left="36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ind w:left="36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БИБЛИОГРАФИЧЕСКИЙ СПИСОК</w:t>
      </w:r>
    </w:p>
    <w:p w:rsidR="00602998" w:rsidRDefault="005760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Нормативные правовые акты</w:t>
      </w:r>
    </w:p>
    <w:p w:rsidR="00602998" w:rsidRDefault="00576013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оформления» [Электронный ресурс]: утв. и введен в действие Прик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Росстандарта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от 13.12.2011 № 811-ст. Доступ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справ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правовой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системы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:rsidR="00602998" w:rsidRDefault="00576013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«ГОСТ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7.0.5-2008. Национальный стандарт Российской Федерации. Система стандартов по информации, библиотечному и издательскому делу. Библиографическая ссылка. 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бщие требования и правила составления» [Электронный ресурс]: утв. и введен в действие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Ростехрегулирования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от 28.04.2008 № 95-ст. Доступ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справ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правовой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системы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:rsidR="00602998" w:rsidRDefault="00576013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«Библиографическая запись. Библиографическое описание. Общие треб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ования и правила составления. ГОСТ 7.1-2003» [Электронный ресурс]: введен Постановлением Госстандарта РФ от 25.11.2003 № 332-ст. Доступ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справ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правовой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системы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</w:p>
    <w:p w:rsidR="00602998" w:rsidRDefault="0057601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ПОДГОТОВКА И ЗАЩИТА</w:t>
      </w:r>
    </w:p>
    <w:p w:rsidR="00602998" w:rsidRDefault="0057601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38"/>
        </w:rPr>
      </w:pPr>
      <w:r>
        <w:rPr>
          <w:rFonts w:ascii="Times New Roman" w:eastAsia="Times New Roman" w:hAnsi="Times New Roman" w:cs="Times New Roman"/>
          <w:b/>
          <w:color w:val="000000"/>
          <w:sz w:val="38"/>
        </w:rPr>
        <w:t>КУРСОВОЙ РАБОТЫ</w:t>
      </w:r>
    </w:p>
    <w:p w:rsidR="00602998" w:rsidRDefault="00602998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</w:p>
    <w:p w:rsidR="00602998" w:rsidRDefault="0057601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Методические указания</w:t>
      </w:r>
    </w:p>
    <w:p w:rsidR="00602998" w:rsidRDefault="0057601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для студентов направления </w:t>
      </w:r>
    </w:p>
    <w:p w:rsidR="00602998" w:rsidRDefault="00576013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«Юриспруденция»</w:t>
      </w:r>
    </w:p>
    <w:p w:rsidR="00602998" w:rsidRDefault="00602998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очная, заочная,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2"/>
        </w:rPr>
        <w:t>заочно-дистанционная</w:t>
      </w:r>
      <w:proofErr w:type="spellEnd"/>
    </w:p>
    <w:p w:rsidR="00602998" w:rsidRDefault="0057601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</w:rPr>
        <w:t>формы обучения</w:t>
      </w:r>
    </w:p>
    <w:p w:rsidR="00602998" w:rsidRDefault="00602998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Составители:</w:t>
      </w:r>
    </w:p>
    <w:p w:rsidR="00602998" w:rsidRDefault="00576013">
      <w:pPr>
        <w:keepNext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Погодина Ирина Владимировна</w:t>
      </w:r>
    </w:p>
    <w:p w:rsidR="00602998" w:rsidRDefault="00576013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Симагина Наталья Анатольевна</w:t>
      </w:r>
    </w:p>
    <w:p w:rsidR="00602998" w:rsidRDefault="00602998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602998" w:rsidRDefault="00602998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602998" w:rsidRDefault="00602998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57601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</w:rPr>
        <w:t>В авторской редакции</w:t>
      </w:r>
    </w:p>
    <w:p w:rsidR="00602998" w:rsidRDefault="00602998">
      <w:pPr>
        <w:ind w:left="360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2998" w:rsidRDefault="0060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60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8A1"/>
    <w:multiLevelType w:val="multilevel"/>
    <w:tmpl w:val="77F0C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E2376"/>
    <w:multiLevelType w:val="multilevel"/>
    <w:tmpl w:val="4F10A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33A66"/>
    <w:multiLevelType w:val="multilevel"/>
    <w:tmpl w:val="24E48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A01A6E"/>
    <w:multiLevelType w:val="multilevel"/>
    <w:tmpl w:val="6CC8C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7061E"/>
    <w:multiLevelType w:val="multilevel"/>
    <w:tmpl w:val="986CE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C56B53"/>
    <w:multiLevelType w:val="multilevel"/>
    <w:tmpl w:val="5B16E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923C34"/>
    <w:multiLevelType w:val="multilevel"/>
    <w:tmpl w:val="C6B0F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CB05D4"/>
    <w:multiLevelType w:val="multilevel"/>
    <w:tmpl w:val="68C48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832FB3"/>
    <w:multiLevelType w:val="multilevel"/>
    <w:tmpl w:val="55306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491E3E"/>
    <w:multiLevelType w:val="multilevel"/>
    <w:tmpl w:val="BE685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581E66"/>
    <w:multiLevelType w:val="multilevel"/>
    <w:tmpl w:val="E9C26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627B92"/>
    <w:multiLevelType w:val="multilevel"/>
    <w:tmpl w:val="B0CAB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853A5F"/>
    <w:multiLevelType w:val="multilevel"/>
    <w:tmpl w:val="3DAE8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462066"/>
    <w:multiLevelType w:val="multilevel"/>
    <w:tmpl w:val="2D14D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E67CDB"/>
    <w:multiLevelType w:val="multilevel"/>
    <w:tmpl w:val="75888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C0311F"/>
    <w:multiLevelType w:val="multilevel"/>
    <w:tmpl w:val="6706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A80C25"/>
    <w:multiLevelType w:val="multilevel"/>
    <w:tmpl w:val="1748A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CE3253"/>
    <w:multiLevelType w:val="multilevel"/>
    <w:tmpl w:val="91DAC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7E52F9"/>
    <w:multiLevelType w:val="multilevel"/>
    <w:tmpl w:val="CAE67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917A70"/>
    <w:multiLevelType w:val="multilevel"/>
    <w:tmpl w:val="FB188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816EAC"/>
    <w:multiLevelType w:val="multilevel"/>
    <w:tmpl w:val="F97E1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5E1261"/>
    <w:multiLevelType w:val="multilevel"/>
    <w:tmpl w:val="831C6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902D60"/>
    <w:multiLevelType w:val="multilevel"/>
    <w:tmpl w:val="0E423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D85F17"/>
    <w:multiLevelType w:val="multilevel"/>
    <w:tmpl w:val="A036A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C53B22"/>
    <w:multiLevelType w:val="multilevel"/>
    <w:tmpl w:val="733C4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11"/>
  </w:num>
  <w:num w:numId="5">
    <w:abstractNumId w:val="17"/>
  </w:num>
  <w:num w:numId="6">
    <w:abstractNumId w:val="4"/>
  </w:num>
  <w:num w:numId="7">
    <w:abstractNumId w:val="14"/>
  </w:num>
  <w:num w:numId="8">
    <w:abstractNumId w:val="20"/>
  </w:num>
  <w:num w:numId="9">
    <w:abstractNumId w:val="22"/>
  </w:num>
  <w:num w:numId="10">
    <w:abstractNumId w:val="21"/>
  </w:num>
  <w:num w:numId="11">
    <w:abstractNumId w:val="0"/>
  </w:num>
  <w:num w:numId="12">
    <w:abstractNumId w:val="5"/>
  </w:num>
  <w:num w:numId="13">
    <w:abstractNumId w:val="3"/>
  </w:num>
  <w:num w:numId="14">
    <w:abstractNumId w:val="13"/>
  </w:num>
  <w:num w:numId="15">
    <w:abstractNumId w:val="2"/>
  </w:num>
  <w:num w:numId="16">
    <w:abstractNumId w:val="18"/>
  </w:num>
  <w:num w:numId="17">
    <w:abstractNumId w:val="23"/>
  </w:num>
  <w:num w:numId="18">
    <w:abstractNumId w:val="8"/>
  </w:num>
  <w:num w:numId="19">
    <w:abstractNumId w:val="6"/>
  </w:num>
  <w:num w:numId="20">
    <w:abstractNumId w:val="12"/>
  </w:num>
  <w:num w:numId="21">
    <w:abstractNumId w:val="1"/>
  </w:num>
  <w:num w:numId="22">
    <w:abstractNumId w:val="16"/>
  </w:num>
  <w:num w:numId="23">
    <w:abstractNumId w:val="7"/>
  </w:num>
  <w:num w:numId="24">
    <w:abstractNumId w:val="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602998"/>
    <w:rsid w:val="00576013"/>
    <w:rsid w:val="0060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gov.ru/" TargetMode="External"/><Relationship Id="rId13" Type="http://schemas.openxmlformats.org/officeDocument/2006/relationships/hyperlink" Target="http://mvd.ru/" TargetMode="External"/><Relationship Id="rId18" Type="http://schemas.openxmlformats.org/officeDocument/2006/relationships/hyperlink" Target="http://www.rfdeti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dep.ru/" TargetMode="External"/><Relationship Id="rId7" Type="http://schemas.openxmlformats.org/officeDocument/2006/relationships/hyperlink" Target="http://www.council.gov.ru/" TargetMode="External"/><Relationship Id="rId12" Type="http://schemas.openxmlformats.org/officeDocument/2006/relationships/hyperlink" Target="http://minjust.ru/" TargetMode="External"/><Relationship Id="rId17" Type="http://schemas.openxmlformats.org/officeDocument/2006/relationships/hyperlink" Target="http://ombudsmanrf.or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c.gov.ru/" TargetMode="External"/><Relationship Id="rId20" Type="http://schemas.openxmlformats.org/officeDocument/2006/relationships/hyperlink" Target="http://journal.juvenilejustice.ru/2006/10/20/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emlin.ru/" TargetMode="External"/><Relationship Id="rId11" Type="http://schemas.openxmlformats.org/officeDocument/2006/relationships/hyperlink" Target="http://www.cdep.ru/" TargetMode="External"/><Relationship Id="rId24" Type="http://schemas.openxmlformats.org/officeDocument/2006/relationships/hyperlink" Target="http://geo.1september.ru/article.php?ID=200101502" TargetMode="External"/><Relationship Id="rId5" Type="http://schemas.openxmlformats.org/officeDocument/2006/relationships/hyperlink" Target="http://www.pravo.gov.ru/" TargetMode="External"/><Relationship Id="rId15" Type="http://schemas.openxmlformats.org/officeDocument/2006/relationships/hyperlink" Target="http://&#1092;&#1089;&#1080;&#1085;.&#1088;&#1092;/" TargetMode="External"/><Relationship Id="rId23" Type="http://schemas.openxmlformats.org/officeDocument/2006/relationships/hyperlink" Target="http://www.library.by/portalus/modules/psychology" TargetMode="External"/><Relationship Id="rId10" Type="http://schemas.openxmlformats.org/officeDocument/2006/relationships/hyperlink" Target="http://www.vsrf.ru/" TargetMode="External"/><Relationship Id="rId19" Type="http://schemas.openxmlformats.org/officeDocument/2006/relationships/hyperlink" Target="http://www.fm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rf.ru/ru/" TargetMode="External"/><Relationship Id="rId14" Type="http://schemas.openxmlformats.org/officeDocument/2006/relationships/hyperlink" Target="http://genproc.gov.ru/" TargetMode="External"/><Relationship Id="rId22" Type="http://schemas.openxmlformats.org/officeDocument/2006/relationships/hyperlink" Target="http://www.termika.ru/dou/progr/spisok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7559</Words>
  <Characters>43090</Characters>
  <Application>Microsoft Office Word</Application>
  <DocSecurity>0</DocSecurity>
  <Lines>359</Lines>
  <Paragraphs>101</Paragraphs>
  <ScaleCrop>false</ScaleCrop>
  <Company>SPecialiST RePack</Company>
  <LinksUpToDate>false</LinksUpToDate>
  <CharactersWithSpaces>50548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</cp:revision>
  <dcterms:created xsi:type="dcterms:W3CDTF">2017-07-21T13:16:00Z</dcterms:created>
  <dcterms:modified xsi:type="dcterms:W3CDTF">2017-07-21T13:16:00Z</dcterms:modified>
</cp:coreProperties>
</file>