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B" w:rsidRDefault="008B6BEB" w:rsidP="008B6BEB">
      <w:pPr>
        <w:pStyle w:val="11"/>
        <w:spacing w:before="480" w:after="360" w:line="240" w:lineRule="auto"/>
        <w:ind w:firstLine="567"/>
        <w:jc w:val="center"/>
        <w:rPr>
          <w:b/>
          <w:bCs/>
          <w:sz w:val="28"/>
        </w:rPr>
      </w:pPr>
      <w:r w:rsidRPr="00592DCF">
        <w:rPr>
          <w:b/>
          <w:bCs/>
          <w:sz w:val="28"/>
        </w:rPr>
        <w:t>Рекомендац</w:t>
      </w:r>
      <w:r>
        <w:rPr>
          <w:b/>
          <w:bCs/>
          <w:sz w:val="28"/>
        </w:rPr>
        <w:t>ии</w:t>
      </w:r>
      <w:r w:rsidR="000F4C5C">
        <w:rPr>
          <w:b/>
          <w:bCs/>
          <w:sz w:val="28"/>
        </w:rPr>
        <w:t xml:space="preserve"> по оформлению курсовой работы</w:t>
      </w:r>
    </w:p>
    <w:p w:rsidR="00865E4C" w:rsidRDefault="00865E4C" w:rsidP="00865E4C">
      <w:pPr>
        <w:ind w:firstLine="720"/>
        <w:jc w:val="both"/>
        <w:rPr>
          <w:sz w:val="28"/>
          <w:szCs w:val="24"/>
        </w:rPr>
      </w:pPr>
    </w:p>
    <w:p w:rsidR="00865E4C" w:rsidRPr="00A42A6B" w:rsidRDefault="00865E4C" w:rsidP="00865E4C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 xml:space="preserve">Текст набирается в текстовом редакторе </w:t>
      </w:r>
      <w:proofErr w:type="spellStart"/>
      <w:r w:rsidRPr="00A42A6B">
        <w:rPr>
          <w:i/>
          <w:iCs/>
          <w:sz w:val="28"/>
          <w:szCs w:val="24"/>
        </w:rPr>
        <w:t>Microsoft</w:t>
      </w:r>
      <w:proofErr w:type="spellEnd"/>
      <w:r w:rsidRPr="00A42A6B">
        <w:rPr>
          <w:i/>
          <w:iCs/>
          <w:sz w:val="28"/>
          <w:szCs w:val="24"/>
        </w:rPr>
        <w:t xml:space="preserve"> </w:t>
      </w:r>
      <w:proofErr w:type="spellStart"/>
      <w:r w:rsidRPr="00A42A6B">
        <w:rPr>
          <w:i/>
          <w:iCs/>
          <w:sz w:val="28"/>
          <w:szCs w:val="24"/>
        </w:rPr>
        <w:t>World</w:t>
      </w:r>
      <w:proofErr w:type="spellEnd"/>
      <w:r w:rsidRPr="00A42A6B">
        <w:rPr>
          <w:sz w:val="28"/>
          <w:szCs w:val="24"/>
        </w:rPr>
        <w:t xml:space="preserve">: шрифт </w:t>
      </w:r>
      <w:proofErr w:type="spellStart"/>
      <w:r w:rsidRPr="00A42A6B">
        <w:rPr>
          <w:i/>
          <w:iCs/>
          <w:sz w:val="28"/>
          <w:szCs w:val="24"/>
        </w:rPr>
        <w:t>Times</w:t>
      </w:r>
      <w:proofErr w:type="spellEnd"/>
      <w:r w:rsidRPr="00A42A6B">
        <w:rPr>
          <w:i/>
          <w:iCs/>
          <w:sz w:val="28"/>
          <w:szCs w:val="24"/>
        </w:rPr>
        <w:t xml:space="preserve"> </w:t>
      </w:r>
      <w:proofErr w:type="spellStart"/>
      <w:r w:rsidRPr="00A42A6B">
        <w:rPr>
          <w:i/>
          <w:iCs/>
          <w:sz w:val="28"/>
          <w:szCs w:val="24"/>
        </w:rPr>
        <w:t>New</w:t>
      </w:r>
      <w:proofErr w:type="spellEnd"/>
      <w:r w:rsidRPr="00A42A6B">
        <w:rPr>
          <w:i/>
          <w:iCs/>
          <w:sz w:val="28"/>
          <w:szCs w:val="24"/>
        </w:rPr>
        <w:t xml:space="preserve"> </w:t>
      </w:r>
      <w:proofErr w:type="spellStart"/>
      <w:r w:rsidRPr="00A42A6B">
        <w:rPr>
          <w:i/>
          <w:iCs/>
          <w:sz w:val="28"/>
          <w:szCs w:val="24"/>
        </w:rPr>
        <w:t>Roman</w:t>
      </w:r>
      <w:proofErr w:type="spellEnd"/>
      <w:r w:rsidRPr="00A42A6B">
        <w:rPr>
          <w:sz w:val="28"/>
          <w:szCs w:val="24"/>
        </w:rPr>
        <w:t xml:space="preserve"> – обычный, размер – 14 кегль, междустрочный интервал – полуторный, </w:t>
      </w:r>
      <w:r w:rsidRPr="00665326">
        <w:rPr>
          <w:sz w:val="28"/>
          <w:szCs w:val="28"/>
        </w:rPr>
        <w:t xml:space="preserve">интервал после и до строки – 0 </w:t>
      </w:r>
      <w:proofErr w:type="spellStart"/>
      <w:r w:rsidRPr="00665326"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</w:t>
      </w:r>
      <w:r w:rsidRPr="00A42A6B">
        <w:rPr>
          <w:sz w:val="28"/>
          <w:szCs w:val="24"/>
        </w:rPr>
        <w:t xml:space="preserve"> верхнее и ниж</w:t>
      </w:r>
      <w:r>
        <w:rPr>
          <w:sz w:val="28"/>
          <w:szCs w:val="24"/>
        </w:rPr>
        <w:t>нее поле – 2</w:t>
      </w:r>
      <w:r w:rsidRPr="00A42A6B">
        <w:rPr>
          <w:sz w:val="28"/>
          <w:szCs w:val="24"/>
        </w:rPr>
        <w:t xml:space="preserve">0 </w:t>
      </w:r>
      <w:r>
        <w:rPr>
          <w:sz w:val="28"/>
          <w:szCs w:val="24"/>
        </w:rPr>
        <w:t>м</w:t>
      </w:r>
      <w:r w:rsidRPr="00A42A6B">
        <w:rPr>
          <w:sz w:val="28"/>
          <w:szCs w:val="24"/>
        </w:rPr>
        <w:t xml:space="preserve">м., левое поле </w:t>
      </w:r>
      <w:r>
        <w:rPr>
          <w:sz w:val="28"/>
          <w:szCs w:val="24"/>
        </w:rPr>
        <w:t>30 мм., правое 10 м</w:t>
      </w:r>
      <w:r w:rsidRPr="00A42A6B">
        <w:rPr>
          <w:sz w:val="28"/>
          <w:szCs w:val="24"/>
        </w:rPr>
        <w:t>м.; абзац (красная строка) должен быть равен 1,27 см. Выравнивание устанавливается по ширине страницы.</w:t>
      </w:r>
      <w:r w:rsidRPr="00947F0E">
        <w:rPr>
          <w:sz w:val="28"/>
          <w:szCs w:val="28"/>
        </w:rPr>
        <w:t xml:space="preserve"> </w:t>
      </w:r>
      <w:r w:rsidRPr="00665326">
        <w:rPr>
          <w:sz w:val="28"/>
          <w:szCs w:val="28"/>
        </w:rPr>
        <w:t>Положение на странице –</w:t>
      </w:r>
      <w:r>
        <w:rPr>
          <w:sz w:val="28"/>
          <w:szCs w:val="28"/>
        </w:rPr>
        <w:t>поставить «</w:t>
      </w:r>
      <w:r w:rsidRPr="00665326">
        <w:rPr>
          <w:sz w:val="28"/>
          <w:szCs w:val="28"/>
        </w:rPr>
        <w:t>флажок</w:t>
      </w:r>
      <w:r>
        <w:rPr>
          <w:sz w:val="28"/>
          <w:szCs w:val="28"/>
        </w:rPr>
        <w:t>»</w:t>
      </w:r>
      <w:r w:rsidRPr="00665326">
        <w:rPr>
          <w:sz w:val="28"/>
          <w:szCs w:val="28"/>
        </w:rPr>
        <w:t xml:space="preserve"> – запрет висячих строк.</w:t>
      </w:r>
    </w:p>
    <w:p w:rsidR="00865E4C" w:rsidRPr="00A42A6B" w:rsidRDefault="0073432F" w:rsidP="00865E4C">
      <w:pPr>
        <w:spacing w:before="200" w:after="200"/>
        <w:ind w:left="902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3432F">
        <w:rPr>
          <w:noProof/>
          <w:sz w:val="28"/>
          <w:szCs w:val="24"/>
        </w:rPr>
        <w:pict>
          <v:group id="_x0000_s1052" style="position:absolute;left:0;text-align:left;margin-left:11.55pt;margin-top:3.9pt;width:27pt;height:27pt;z-index:251669504" coordorigin="5121,7254" coordsize="720,720">
            <v:group id="_x0000_s1053" style="position:absolute;left:5121;top:7254;width:720;height:720" coordorigin="5121,7254" coordsize="1440,1440">
              <v:roundrect id="_x0000_s1054" style="position:absolute;left:5121;top:7254;width:1440;height:1440" arcsize="10923f" fillcolor="silver"/>
              <v:roundrect id="_x0000_s1055" style="position:absolute;left:5301;top:7434;width:1080;height:1080" arcsize="10923f">
                <v:textbox style="mso-next-textbox:#_x0000_s1055" inset=".5mm,.3mm,.5mm,.3mm">
                  <w:txbxContent>
                    <w:p w:rsidR="00865E4C" w:rsidRPr="008B58E9" w:rsidRDefault="00865E4C" w:rsidP="00865E4C"/>
                  </w:txbxContent>
                </v:textbox>
              </v:roundrect>
            </v:group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56" type="#_x0000_t73" style="position:absolute;left:5283;top:7419;width:374;height:374" fillcolor="black">
              <o:lock v:ext="edit" aspectratio="t"/>
            </v:shape>
          </v:group>
        </w:pict>
      </w:r>
      <w:r w:rsidR="00865E4C" w:rsidRPr="00A42A6B">
        <w:rPr>
          <w:rFonts w:ascii="Arial" w:hAnsi="Arial" w:cs="Arial"/>
          <w:b/>
          <w:i/>
          <w:noProof/>
          <w:sz w:val="22"/>
          <w:szCs w:val="22"/>
        </w:rPr>
        <w:t>Обязательна автоматическая расстановка переносов!</w:t>
      </w:r>
    </w:p>
    <w:p w:rsidR="00865E4C" w:rsidRPr="00947F0E" w:rsidRDefault="00865E4C" w:rsidP="0086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Нумерация страниц сквозная</w:t>
      </w:r>
      <w:r w:rsidRPr="00947F0E">
        <w:rPr>
          <w:sz w:val="28"/>
          <w:szCs w:val="28"/>
        </w:rPr>
        <w:t xml:space="preserve"> в центре нижней части листа без точки и начи</w:t>
      </w:r>
      <w:r>
        <w:rPr>
          <w:sz w:val="28"/>
          <w:szCs w:val="28"/>
        </w:rPr>
        <w:t>нается с 3 на странице ВВЕДЕНИЕ.</w:t>
      </w:r>
      <w:r w:rsidRPr="00947F0E">
        <w:rPr>
          <w:sz w:val="28"/>
          <w:szCs w:val="28"/>
        </w:rPr>
        <w:t xml:space="preserve"> </w:t>
      </w:r>
      <w:r>
        <w:rPr>
          <w:sz w:val="28"/>
          <w:szCs w:val="24"/>
        </w:rPr>
        <w:t>Титульный лист, задание, содержание</w:t>
      </w:r>
      <w:r w:rsidRPr="00A42A6B">
        <w:rPr>
          <w:sz w:val="28"/>
          <w:szCs w:val="24"/>
        </w:rPr>
        <w:t xml:space="preserve"> включаются в общую нумерацию, но номер страницы на них не проставляется.</w:t>
      </w:r>
    </w:p>
    <w:p w:rsidR="00865E4C" w:rsidRPr="00A42A6B" w:rsidRDefault="00865E4C" w:rsidP="00865E4C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>Общее</w:t>
      </w:r>
      <w:r>
        <w:rPr>
          <w:sz w:val="28"/>
          <w:szCs w:val="24"/>
        </w:rPr>
        <w:t xml:space="preserve"> количество страниц – не менее 30</w:t>
      </w:r>
      <w:r w:rsidRPr="00A42A6B">
        <w:rPr>
          <w:sz w:val="28"/>
          <w:szCs w:val="24"/>
        </w:rPr>
        <w:t xml:space="preserve"> и не более </w:t>
      </w:r>
      <w:r>
        <w:rPr>
          <w:sz w:val="28"/>
          <w:szCs w:val="24"/>
        </w:rPr>
        <w:t>50</w:t>
      </w:r>
      <w:r w:rsidRPr="00A42A6B">
        <w:rPr>
          <w:sz w:val="28"/>
          <w:szCs w:val="24"/>
        </w:rPr>
        <w:t xml:space="preserve"> стр. Приложения в общую нумерацию страниц не включаются, и номер на них не проставляется (в </w:t>
      </w:r>
      <w:r>
        <w:rPr>
          <w:sz w:val="28"/>
          <w:szCs w:val="24"/>
        </w:rPr>
        <w:t>содержании</w:t>
      </w:r>
      <w:r w:rsidRPr="00A42A6B">
        <w:rPr>
          <w:sz w:val="28"/>
          <w:szCs w:val="24"/>
        </w:rPr>
        <w:t xml:space="preserve"> указывается номер страницы, с которой начинаются приложения).</w:t>
      </w:r>
      <w:r>
        <w:rPr>
          <w:sz w:val="28"/>
          <w:szCs w:val="24"/>
        </w:rPr>
        <w:t xml:space="preserve"> </w:t>
      </w:r>
      <w:r w:rsidRPr="00A42A6B">
        <w:rPr>
          <w:sz w:val="28"/>
          <w:szCs w:val="24"/>
        </w:rPr>
        <w:t>Каждая новая глава, заключение начинаются с новой страницы, пункты на новую страницу не переносятся.</w:t>
      </w:r>
    </w:p>
    <w:p w:rsidR="00865E4C" w:rsidRPr="00A42A6B" w:rsidRDefault="00865E4C" w:rsidP="00865E4C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>Главы и пункты должны иметь заголовки, которые чётко и кратко отражают их содержание. Названия глав печатаются заглавными буквами, например:</w:t>
      </w:r>
    </w:p>
    <w:p w:rsidR="00865E4C" w:rsidRPr="00A42A6B" w:rsidRDefault="00865E4C" w:rsidP="00865E4C">
      <w:pPr>
        <w:ind w:firstLine="720"/>
        <w:jc w:val="both"/>
      </w:pPr>
    </w:p>
    <w:p w:rsidR="00865E4C" w:rsidRPr="00A42A6B" w:rsidRDefault="00865E4C" w:rsidP="00865E4C">
      <w:pPr>
        <w:ind w:firstLine="720"/>
        <w:jc w:val="both"/>
        <w:rPr>
          <w:sz w:val="10"/>
          <w:szCs w:val="10"/>
        </w:rPr>
      </w:pPr>
    </w:p>
    <w:p w:rsidR="00865E4C" w:rsidRPr="00A42A6B" w:rsidRDefault="00865E4C" w:rsidP="00865E4C">
      <w:pPr>
        <w:jc w:val="center"/>
        <w:rPr>
          <w:b/>
          <w:sz w:val="28"/>
          <w:szCs w:val="24"/>
        </w:rPr>
      </w:pPr>
      <w:r w:rsidRPr="00A42A6B">
        <w:rPr>
          <w:b/>
          <w:sz w:val="28"/>
          <w:szCs w:val="24"/>
        </w:rPr>
        <w:t>Глава 1. КОНТРОЛЛИНГ КАК ИНСТРУМЕНТ</w:t>
      </w:r>
    </w:p>
    <w:p w:rsidR="00865E4C" w:rsidRDefault="00865E4C" w:rsidP="00865E4C">
      <w:pPr>
        <w:spacing w:after="240"/>
        <w:jc w:val="center"/>
        <w:rPr>
          <w:b/>
          <w:sz w:val="28"/>
          <w:szCs w:val="24"/>
        </w:rPr>
      </w:pPr>
      <w:r w:rsidRPr="00A42A6B">
        <w:rPr>
          <w:b/>
          <w:sz w:val="28"/>
          <w:szCs w:val="24"/>
        </w:rPr>
        <w:t>ЭФФЕКТИВНОГО УПРАВЛЕНИЯ ОРГАНИЗАЦИЕЙ</w:t>
      </w:r>
    </w:p>
    <w:p w:rsidR="00DB2E3C" w:rsidRDefault="00DB2E3C" w:rsidP="00DB2E3C">
      <w:pPr>
        <w:pStyle w:val="a5"/>
        <w:numPr>
          <w:ilvl w:val="1"/>
          <w:numId w:val="5"/>
        </w:numPr>
        <w:spacing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</w:p>
    <w:p w:rsidR="00457DC2" w:rsidRPr="00A42A6B" w:rsidRDefault="00457DC2" w:rsidP="00457DC2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Заголовки глав, а также слова</w:t>
      </w:r>
      <w:r w:rsidRPr="00A42A6B">
        <w:rPr>
          <w:sz w:val="28"/>
          <w:szCs w:val="24"/>
        </w:rPr>
        <w:t xml:space="preserve"> «</w:t>
      </w:r>
      <w:r>
        <w:rPr>
          <w:sz w:val="28"/>
          <w:szCs w:val="24"/>
        </w:rPr>
        <w:t>СОДЕРЖАНИЕ</w:t>
      </w:r>
      <w:r w:rsidRPr="00A42A6B">
        <w:rPr>
          <w:sz w:val="28"/>
          <w:szCs w:val="24"/>
        </w:rPr>
        <w:t>», «ВВЕДЕНИЕ», «ЗАКЛЮЧЕНИЕ», «</w:t>
      </w:r>
      <w:r>
        <w:rPr>
          <w:sz w:val="28"/>
          <w:szCs w:val="24"/>
        </w:rPr>
        <w:t>СПИСОК ИСПОЛЬЗОВАННЫХ ИСТОЧНИКОВ</w:t>
      </w:r>
      <w:r w:rsidRPr="00A42A6B">
        <w:rPr>
          <w:sz w:val="28"/>
          <w:szCs w:val="24"/>
        </w:rPr>
        <w:t>» начинаются с новой страницы и с середины строки (выравнивание по центру) без точки в конце.</w:t>
      </w:r>
    </w:p>
    <w:p w:rsidR="00457DC2" w:rsidRPr="00A42A6B" w:rsidRDefault="00457DC2" w:rsidP="00457DC2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>Расстояние между названием главы и названием пункта устанавливается вдвое два интервала, а расстояние между названием пункта и следующим за ним текстом равно междустрочному интервалу.</w:t>
      </w:r>
    </w:p>
    <w:p w:rsidR="00457DC2" w:rsidRDefault="00457DC2" w:rsidP="00457DC2">
      <w:pPr>
        <w:ind w:firstLine="720"/>
        <w:jc w:val="both"/>
        <w:rPr>
          <w:spacing w:val="-2"/>
          <w:sz w:val="28"/>
          <w:szCs w:val="28"/>
        </w:rPr>
      </w:pPr>
      <w:r w:rsidRPr="00A42A6B">
        <w:rPr>
          <w:spacing w:val="-2"/>
          <w:sz w:val="28"/>
          <w:szCs w:val="28"/>
        </w:rPr>
        <w:t xml:space="preserve">Формулы и уравнения следует выносить из текста в отдельную строку с </w:t>
      </w:r>
      <w:r w:rsidRPr="00457DC2">
        <w:rPr>
          <w:b/>
          <w:spacing w:val="-2"/>
          <w:sz w:val="28"/>
          <w:szCs w:val="28"/>
        </w:rPr>
        <w:t>выравниванием по центру.</w:t>
      </w:r>
      <w:r w:rsidRPr="00A42A6B">
        <w:rPr>
          <w:spacing w:val="-2"/>
          <w:sz w:val="28"/>
          <w:szCs w:val="28"/>
        </w:rPr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</w:t>
      </w:r>
      <w:r>
        <w:rPr>
          <w:spacing w:val="-2"/>
          <w:sz w:val="28"/>
          <w:szCs w:val="28"/>
        </w:rPr>
        <w:t xml:space="preserve"> 1</w:t>
      </w:r>
      <w:r w:rsidRPr="00A42A6B">
        <w:rPr>
          <w:spacing w:val="-2"/>
          <w:sz w:val="28"/>
          <w:szCs w:val="28"/>
        </w:rPr>
        <w:t xml:space="preserve">. </w:t>
      </w:r>
    </w:p>
    <w:p w:rsidR="00457DC2" w:rsidRDefault="00457DC2" w:rsidP="00DB2E3C">
      <w:pPr>
        <w:ind w:left="3540" w:firstLine="708"/>
        <w:jc w:val="center"/>
        <w:rPr>
          <w:sz w:val="28"/>
          <w:szCs w:val="24"/>
        </w:rPr>
      </w:pPr>
      <w:r w:rsidRPr="00665E34">
        <w:rPr>
          <w:position w:val="-28"/>
          <w:sz w:val="28"/>
          <w:szCs w:val="24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3.75pt" o:ole="">
            <v:imagedata r:id="rId6" o:title=""/>
          </v:shape>
          <o:OLEObject Type="Embed" ProgID="Equation.3" ShapeID="_x0000_i1025" DrawAspect="Content" ObjectID="_1545684127" r:id="rId7"/>
        </w:object>
      </w:r>
      <w:r>
        <w:rPr>
          <w:sz w:val="28"/>
          <w:szCs w:val="24"/>
        </w:rPr>
        <w:t>,                                                (1)</w:t>
      </w:r>
    </w:p>
    <w:p w:rsidR="00457DC2" w:rsidRDefault="00457DC2" w:rsidP="00457DC2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где  Н </w:t>
      </w:r>
      <w:r w:rsidRPr="00636F99">
        <w:rPr>
          <w:sz w:val="24"/>
          <w:szCs w:val="24"/>
          <w:vertAlign w:val="subscript"/>
        </w:rPr>
        <w:t>НЗП</w:t>
      </w:r>
      <w:r>
        <w:rPr>
          <w:sz w:val="28"/>
          <w:szCs w:val="24"/>
        </w:rPr>
        <w:t xml:space="preserve"> – норматив оборотных средств, вложенных в незавершенное производство, тыс. руб.</w:t>
      </w:r>
    </w:p>
    <w:p w:rsidR="00457DC2" w:rsidRPr="00636F99" w:rsidRDefault="00457DC2" w:rsidP="00457DC2">
      <w:pPr>
        <w:ind w:firstLine="709"/>
        <w:rPr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      </w:t>
      </w:r>
      <w:proofErr w:type="spellStart"/>
      <w:r w:rsidRPr="00665E34">
        <w:rPr>
          <w:i/>
          <w:spacing w:val="-2"/>
          <w:sz w:val="28"/>
          <w:szCs w:val="28"/>
        </w:rPr>
        <w:t>N</w:t>
      </w:r>
      <w:r w:rsidRPr="00665E34">
        <w:rPr>
          <w:i/>
          <w:spacing w:val="-2"/>
          <w:sz w:val="28"/>
          <w:szCs w:val="28"/>
          <w:vertAlign w:val="subscript"/>
        </w:rPr>
        <w:t>i</w:t>
      </w:r>
      <w:proofErr w:type="spellEnd"/>
      <w:r>
        <w:rPr>
          <w:i/>
          <w:spacing w:val="-2"/>
          <w:sz w:val="28"/>
          <w:szCs w:val="28"/>
        </w:rPr>
        <w:t xml:space="preserve"> </w:t>
      </w:r>
      <w:r w:rsidRPr="00636F99">
        <w:rPr>
          <w:spacing w:val="-2"/>
          <w:sz w:val="28"/>
          <w:szCs w:val="28"/>
        </w:rPr>
        <w:t>– годовой объем выпуска, шт</w:t>
      </w:r>
      <w:r>
        <w:rPr>
          <w:spacing w:val="-2"/>
          <w:sz w:val="28"/>
          <w:szCs w:val="28"/>
        </w:rPr>
        <w:t>.</w:t>
      </w:r>
    </w:p>
    <w:p w:rsidR="00457DC2" w:rsidRDefault="00457DC2" w:rsidP="00457DC2">
      <w:pPr>
        <w:ind w:firstLine="720"/>
        <w:jc w:val="both"/>
        <w:rPr>
          <w:sz w:val="28"/>
          <w:szCs w:val="28"/>
        </w:rPr>
      </w:pPr>
      <w:r w:rsidRPr="00A42A6B">
        <w:rPr>
          <w:sz w:val="28"/>
          <w:szCs w:val="28"/>
        </w:rPr>
        <w:t xml:space="preserve">Цифровой материал рекомендуется помещать в тексте </w:t>
      </w:r>
      <w:r>
        <w:rPr>
          <w:sz w:val="28"/>
          <w:szCs w:val="28"/>
        </w:rPr>
        <w:t xml:space="preserve">проекта </w:t>
      </w:r>
      <w:r w:rsidRPr="00A42A6B">
        <w:rPr>
          <w:sz w:val="28"/>
          <w:szCs w:val="28"/>
        </w:rPr>
        <w:t xml:space="preserve">в виде таблиц. </w:t>
      </w:r>
      <w:r w:rsidRPr="00665326">
        <w:rPr>
          <w:sz w:val="28"/>
          <w:szCs w:val="28"/>
        </w:rPr>
        <w:t xml:space="preserve">Таблицы нумеруются арабскими цифрами сквозной нумерацией, шрифт 14, междустрочный интервал - одинарный. </w:t>
      </w:r>
      <w:r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:rsidR="00457DC2" w:rsidRPr="00A42A6B" w:rsidRDefault="0073432F" w:rsidP="00457DC2">
      <w:pPr>
        <w:spacing w:before="200" w:after="200"/>
        <w:ind w:left="902"/>
        <w:jc w:val="both"/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lastRenderedPageBreak/>
        <w:pict>
          <v:group id="_x0000_s1085" style="position:absolute;left:0;text-align:left;margin-left:6.55pt;margin-top:4.2pt;width:27pt;height:27pt;z-index:251672576" coordorigin="5121,7254" coordsize="720,720">
            <v:group id="_x0000_s1086" style="position:absolute;left:5121;top:7254;width:720;height:720" coordorigin="5121,7254" coordsize="1440,1440">
              <v:roundrect id="_x0000_s1087" style="position:absolute;left:5121;top:7254;width:1440;height:1440" arcsize="10923f" fillcolor="silver"/>
              <v:roundrect id="_x0000_s1088" style="position:absolute;left:5301;top:7434;width:1080;height:1080" arcsize="10923f">
                <v:textbox style="mso-next-textbox:#_x0000_s1088" inset=".5mm,.3mm,.5mm,.3mm">
                  <w:txbxContent>
                    <w:p w:rsidR="00457DC2" w:rsidRPr="008B58E9" w:rsidRDefault="00457DC2" w:rsidP="00457DC2"/>
                  </w:txbxContent>
                </v:textbox>
              </v:roundrect>
            </v:group>
            <v:shape id="_x0000_s1089" type="#_x0000_t73" style="position:absolute;left:5283;top:7419;width:374;height:374" fillcolor="black">
              <o:lock v:ext="edit" aspectratio="t"/>
            </v:shape>
          </v:group>
        </w:pict>
      </w:r>
      <w:r w:rsidR="00457DC2" w:rsidRPr="00A42A6B">
        <w:rPr>
          <w:rFonts w:ascii="Arial" w:hAnsi="Arial" w:cs="Arial"/>
          <w:b/>
          <w:i/>
          <w:noProof/>
          <w:sz w:val="22"/>
          <w:szCs w:val="22"/>
        </w:rPr>
        <w:t>На все приводимые таблицы должны быть ссылки в тексте!</w:t>
      </w:r>
    </w:p>
    <w:p w:rsidR="00457DC2" w:rsidRDefault="00457DC2" w:rsidP="00457DC2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 xml:space="preserve">Особое внимание следует обратить на перенос таблиц, не </w:t>
      </w:r>
      <w:r w:rsidRPr="00A42A6B">
        <w:rPr>
          <w:sz w:val="28"/>
          <w:szCs w:val="22"/>
        </w:rPr>
        <w:t xml:space="preserve">помещающихся на одной странице. </w:t>
      </w:r>
      <w:r w:rsidRPr="00A42A6B">
        <w:rPr>
          <w:sz w:val="28"/>
          <w:szCs w:val="24"/>
        </w:rPr>
        <w:t xml:space="preserve">При переносе части таблицы название помещают только над первой её частью, нижнюю горизонтальную черту, ограничивающую таблицу, не проводят. «Головка» таблицы дублируется на каждой странице с  подписями, соответственно: «Продолжение табл.» или «Окончание табл.». Шрифт в таблице по необходимости может уменьшаться до 12 кегля, междустрочный интервал – до одинарного, тексты «головки» таблицы центрируют. </w:t>
      </w:r>
    </w:p>
    <w:p w:rsidR="00457DC2" w:rsidRPr="00705F5D" w:rsidRDefault="00457DC2" w:rsidP="00457DC2">
      <w:pPr>
        <w:ind w:firstLine="709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Пример оформления:</w:t>
      </w:r>
    </w:p>
    <w:p w:rsidR="00457DC2" w:rsidRPr="00705F5D" w:rsidRDefault="00457DC2" w:rsidP="00457DC2">
      <w:pPr>
        <w:pStyle w:val="a3"/>
        <w:keepNext/>
        <w:ind w:firstLine="0"/>
        <w:jc w:val="left"/>
        <w:rPr>
          <w:b w:val="0"/>
          <w:sz w:val="28"/>
          <w:szCs w:val="28"/>
        </w:rPr>
      </w:pPr>
      <w:r w:rsidRPr="00120966">
        <w:rPr>
          <w:b w:val="0"/>
          <w:sz w:val="28"/>
          <w:szCs w:val="28"/>
        </w:rPr>
        <w:t>Таблица 1</w:t>
      </w:r>
      <w:r>
        <w:rPr>
          <w:b w:val="0"/>
          <w:i/>
          <w:sz w:val="28"/>
          <w:szCs w:val="28"/>
        </w:rPr>
        <w:t xml:space="preserve"> – </w:t>
      </w:r>
      <w:r w:rsidRPr="00705F5D">
        <w:rPr>
          <w:b w:val="0"/>
          <w:sz w:val="28"/>
          <w:szCs w:val="28"/>
        </w:rPr>
        <w:t>Платежеспособность ООО «Надежда» за 2008–2010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5"/>
        <w:gridCol w:w="1985"/>
        <w:gridCol w:w="1276"/>
        <w:gridCol w:w="1275"/>
        <w:gridCol w:w="1239"/>
      </w:tblGrid>
      <w:tr w:rsidR="00457DC2" w:rsidRPr="001C67F0" w:rsidTr="00952399">
        <w:trPr>
          <w:jc w:val="center"/>
        </w:trPr>
        <w:tc>
          <w:tcPr>
            <w:tcW w:w="4075" w:type="dxa"/>
          </w:tcPr>
          <w:p w:rsidR="00457DC2" w:rsidRPr="001C67F0" w:rsidRDefault="00457DC2" w:rsidP="00952399">
            <w:pPr>
              <w:pStyle w:val="a3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 xml:space="preserve">Показатели </w:t>
            </w:r>
          </w:p>
        </w:tc>
        <w:tc>
          <w:tcPr>
            <w:tcW w:w="1985" w:type="dxa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Ед. измерения</w:t>
            </w:r>
          </w:p>
        </w:tc>
        <w:tc>
          <w:tcPr>
            <w:tcW w:w="1276" w:type="dxa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2008 г.</w:t>
            </w:r>
          </w:p>
        </w:tc>
        <w:tc>
          <w:tcPr>
            <w:tcW w:w="1275" w:type="dxa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2009 г.</w:t>
            </w:r>
          </w:p>
        </w:tc>
        <w:tc>
          <w:tcPr>
            <w:tcW w:w="1239" w:type="dxa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2010 г.</w:t>
            </w:r>
          </w:p>
        </w:tc>
      </w:tr>
      <w:tr w:rsidR="00457DC2" w:rsidRPr="001C67F0" w:rsidTr="00952399">
        <w:trPr>
          <w:jc w:val="center"/>
        </w:trPr>
        <w:tc>
          <w:tcPr>
            <w:tcW w:w="4075" w:type="dxa"/>
            <w:vAlign w:val="center"/>
          </w:tcPr>
          <w:p w:rsidR="00457DC2" w:rsidRPr="001C67F0" w:rsidRDefault="00457DC2" w:rsidP="009523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57DC2" w:rsidRPr="001C67F0" w:rsidRDefault="00457DC2" w:rsidP="009523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9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57DC2" w:rsidRDefault="00457DC2" w:rsidP="00457DC2">
      <w:pPr>
        <w:pStyle w:val="a3"/>
        <w:ind w:firstLine="283"/>
        <w:rPr>
          <w:szCs w:val="28"/>
        </w:rPr>
      </w:pPr>
    </w:p>
    <w:p w:rsidR="00457DC2" w:rsidRPr="00705F5D" w:rsidRDefault="00457DC2" w:rsidP="00457DC2">
      <w:pPr>
        <w:pStyle w:val="a3"/>
        <w:ind w:firstLine="283"/>
        <w:rPr>
          <w:b w:val="0"/>
          <w:sz w:val="28"/>
          <w:szCs w:val="28"/>
        </w:rPr>
      </w:pPr>
      <w:r w:rsidRPr="00705F5D">
        <w:rPr>
          <w:b w:val="0"/>
          <w:sz w:val="28"/>
          <w:szCs w:val="28"/>
        </w:rPr>
        <w:t>На второй странице повторяется нумерация граф и в правом верхнем углу пишется:</w:t>
      </w:r>
    </w:p>
    <w:p w:rsidR="00457DC2" w:rsidRPr="00705F5D" w:rsidRDefault="00457DC2" w:rsidP="00457DC2">
      <w:pPr>
        <w:pStyle w:val="a3"/>
        <w:jc w:val="right"/>
        <w:rPr>
          <w:b w:val="0"/>
          <w:i/>
          <w:sz w:val="28"/>
          <w:szCs w:val="28"/>
        </w:rPr>
      </w:pPr>
      <w:r w:rsidRPr="00C97D70">
        <w:rPr>
          <w:b w:val="0"/>
          <w:sz w:val="28"/>
          <w:szCs w:val="28"/>
        </w:rPr>
        <w:t>Окончание таблицы</w:t>
      </w:r>
      <w:r w:rsidRPr="00705F5D">
        <w:rPr>
          <w:b w:val="0"/>
          <w:i/>
          <w:sz w:val="28"/>
          <w:szCs w:val="28"/>
        </w:rPr>
        <w:t xml:space="preserve"> </w:t>
      </w:r>
      <w:r w:rsidRPr="00C97D70">
        <w:rPr>
          <w:b w:val="0"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1276"/>
        <w:gridCol w:w="1275"/>
        <w:gridCol w:w="1237"/>
      </w:tblGrid>
      <w:tr w:rsidR="00457DC2" w:rsidRPr="001C67F0" w:rsidTr="00952399">
        <w:trPr>
          <w:jc w:val="center"/>
        </w:trPr>
        <w:tc>
          <w:tcPr>
            <w:tcW w:w="407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57DC2" w:rsidRPr="001C67F0" w:rsidRDefault="00457DC2" w:rsidP="009523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57DC2" w:rsidRDefault="00457DC2" w:rsidP="00457DC2">
      <w:pPr>
        <w:pStyle w:val="a3"/>
        <w:ind w:firstLine="284"/>
        <w:rPr>
          <w:szCs w:val="28"/>
        </w:rPr>
      </w:pPr>
    </w:p>
    <w:p w:rsidR="00457DC2" w:rsidRPr="00705F5D" w:rsidRDefault="00457DC2" w:rsidP="00457DC2">
      <w:pPr>
        <w:pStyle w:val="a3"/>
        <w:ind w:firstLine="284"/>
        <w:rPr>
          <w:b w:val="0"/>
          <w:sz w:val="28"/>
          <w:szCs w:val="28"/>
        </w:rPr>
      </w:pPr>
      <w:r w:rsidRPr="00705F5D">
        <w:rPr>
          <w:b w:val="0"/>
          <w:sz w:val="28"/>
          <w:szCs w:val="28"/>
        </w:rPr>
        <w:t>Если таблица заканчивается на третьей странице, то на второй странице повторяется нумерация граф и в правом верхнем углу пишется:</w:t>
      </w:r>
    </w:p>
    <w:p w:rsidR="00457DC2" w:rsidRPr="00705F5D" w:rsidRDefault="00457DC2" w:rsidP="00457DC2">
      <w:pPr>
        <w:pStyle w:val="a3"/>
        <w:ind w:firstLine="283"/>
        <w:jc w:val="right"/>
        <w:rPr>
          <w:b w:val="0"/>
          <w:i/>
          <w:sz w:val="28"/>
          <w:szCs w:val="28"/>
        </w:rPr>
      </w:pPr>
      <w:r w:rsidRPr="00C97D70">
        <w:rPr>
          <w:b w:val="0"/>
          <w:sz w:val="28"/>
          <w:szCs w:val="28"/>
        </w:rPr>
        <w:t>Продолжение таблицы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1276"/>
        <w:gridCol w:w="1275"/>
        <w:gridCol w:w="1237"/>
      </w:tblGrid>
      <w:tr w:rsidR="00457DC2" w:rsidRPr="00F456D5" w:rsidTr="00952399">
        <w:trPr>
          <w:jc w:val="center"/>
        </w:trPr>
        <w:tc>
          <w:tcPr>
            <w:tcW w:w="407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57DC2" w:rsidRPr="001C67F0" w:rsidRDefault="00457DC2" w:rsidP="009523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57DC2" w:rsidRDefault="00457DC2" w:rsidP="00457DC2">
      <w:pPr>
        <w:pStyle w:val="a3"/>
        <w:ind w:firstLine="284"/>
        <w:rPr>
          <w:szCs w:val="28"/>
        </w:rPr>
      </w:pPr>
    </w:p>
    <w:p w:rsidR="00457DC2" w:rsidRPr="00705F5D" w:rsidRDefault="00457DC2" w:rsidP="00457DC2">
      <w:pPr>
        <w:pStyle w:val="a3"/>
        <w:ind w:firstLine="284"/>
        <w:rPr>
          <w:b w:val="0"/>
          <w:sz w:val="28"/>
          <w:szCs w:val="28"/>
        </w:rPr>
      </w:pPr>
      <w:r w:rsidRPr="00705F5D">
        <w:rPr>
          <w:b w:val="0"/>
          <w:sz w:val="28"/>
          <w:szCs w:val="28"/>
        </w:rPr>
        <w:t>На третьей странице повторяется нумерация граф и в правом верхнем углу пишется:</w:t>
      </w:r>
    </w:p>
    <w:p w:rsidR="00457DC2" w:rsidRPr="00C97D70" w:rsidRDefault="00457DC2" w:rsidP="00457DC2">
      <w:pPr>
        <w:pStyle w:val="a3"/>
        <w:jc w:val="right"/>
        <w:rPr>
          <w:b w:val="0"/>
          <w:sz w:val="28"/>
          <w:szCs w:val="28"/>
        </w:rPr>
      </w:pP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705F5D">
        <w:rPr>
          <w:b w:val="0"/>
          <w:sz w:val="28"/>
          <w:szCs w:val="28"/>
        </w:rPr>
        <w:tab/>
      </w:r>
      <w:r w:rsidRPr="00C97D70">
        <w:rPr>
          <w:b w:val="0"/>
          <w:sz w:val="28"/>
          <w:szCs w:val="28"/>
        </w:rPr>
        <w:t>Окончание таблицы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1276"/>
        <w:gridCol w:w="1275"/>
        <w:gridCol w:w="1237"/>
      </w:tblGrid>
      <w:tr w:rsidR="00457DC2" w:rsidRPr="00F456D5" w:rsidTr="00952399">
        <w:trPr>
          <w:jc w:val="center"/>
        </w:trPr>
        <w:tc>
          <w:tcPr>
            <w:tcW w:w="407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57DC2" w:rsidRPr="001C67F0" w:rsidRDefault="00457DC2" w:rsidP="009523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457DC2" w:rsidRPr="001C67F0" w:rsidRDefault="00457DC2" w:rsidP="0095239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57DC2" w:rsidRDefault="00457DC2" w:rsidP="00457DC2">
      <w:pPr>
        <w:ind w:firstLine="709"/>
        <w:jc w:val="both"/>
        <w:rPr>
          <w:sz w:val="28"/>
          <w:szCs w:val="28"/>
        </w:rPr>
      </w:pPr>
    </w:p>
    <w:p w:rsidR="00457DC2" w:rsidRPr="00665326" w:rsidRDefault="00457DC2" w:rsidP="00457DC2">
      <w:pPr>
        <w:ind w:firstLine="709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После каждой таблицы необходимо выполнить оценку представленной информации и сделать выводы.</w:t>
      </w:r>
    </w:p>
    <w:p w:rsidR="00457DC2" w:rsidRPr="00A42A6B" w:rsidRDefault="00457DC2" w:rsidP="00457DC2">
      <w:pPr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Рисунки (графики, схемы) - </w:t>
      </w:r>
      <w:r w:rsidRPr="00A42A6B">
        <w:rPr>
          <w:color w:val="000000"/>
          <w:sz w:val="28"/>
          <w:szCs w:val="18"/>
        </w:rPr>
        <w:t xml:space="preserve"> под ними должна быть сделана подрисуночная надпись которая оформляется 1</w:t>
      </w:r>
      <w:r>
        <w:rPr>
          <w:color w:val="000000"/>
          <w:sz w:val="28"/>
          <w:szCs w:val="18"/>
        </w:rPr>
        <w:t>4</w:t>
      </w:r>
      <w:r w:rsidRPr="00A42A6B">
        <w:rPr>
          <w:color w:val="000000"/>
          <w:sz w:val="28"/>
          <w:szCs w:val="18"/>
        </w:rPr>
        <w:t xml:space="preserve"> кеглем. Например: </w:t>
      </w:r>
    </w:p>
    <w:p w:rsidR="00457DC2" w:rsidRDefault="0073432F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  <w:r w:rsidRPr="0073432F">
        <w:rPr>
          <w:noProof/>
          <w:color w:val="000000"/>
          <w:szCs w:val="18"/>
        </w:rPr>
        <w:pict>
          <v:group id="_x0000_s1059" style="position:absolute;left:0;text-align:left;margin-left:63pt;margin-top:14.35pt;width:202.4pt;height:186.55pt;z-index:251670528" coordorigin="1564,1775" coordsize="4048,4312">
            <v:group id="_x0000_s1060" style="position:absolute;left:1564;top:1958;width:3815;height:4129" coordorigin="1564,1958" coordsize="3815,4129">
              <v:line id="_x0000_s1061" style="position:absolute;flip:y" from="1809,1958" to="1809,5738" strokeweight="1pt">
                <v:stroke endarrow="block"/>
              </v:line>
              <v:line id="_x0000_s1062" style="position:absolute;flip:y" from="1809,5738" to="5379,5738" strokeweight="1pt">
                <v:stroke endarrow="block"/>
              </v:line>
              <v:line id="_x0000_s1063" style="position:absolute;rotation:-45;flip:y" from="2701,3564" to="2701,6087" strokeweight="1pt">
                <v:stroke dashstyle="dash" endarrow="block"/>
              </v:line>
              <v:line id="_x0000_s1064" style="position:absolute;rotation:45" from="2350,2395" to="2378,3995" strokeweight="1pt">
                <v:stroke dashstyle="dash"/>
              </v:line>
              <v:line id="_x0000_s1065" style="position:absolute" from="1809,3758" to="3963,3758" strokeweight="1pt"/>
              <v:line id="_x0000_s1066" style="position:absolute;flip:y" from="3946,3758" to="3946,5738" strokeweight="1pt"/>
              <v:line id="_x0000_s1067" style="position:absolute;rotation:45" from="4502,4352" to="4530,5952" strokeweight="1pt">
                <v:stroke dashstyle="dash"/>
              </v:line>
              <v:line id="_x0000_s1068" style="position:absolute;rotation:45" from="4482,2402" to="4510,4002" strokeweight="1pt">
                <v:stroke dashstyle="dash"/>
              </v:line>
              <v:line id="_x0000_s1069" style="position:absolute" from="2886,2618" to="5040,2618" strokeweight="1pt">
                <v:stroke dashstyle="dash"/>
              </v:line>
              <v:line id="_x0000_s1070" style="position:absolute;flip:y" from="5051,2628" to="5051,4608" strokeweight="1pt">
                <v:stroke dashstyle="dash"/>
              </v:line>
              <v:line id="_x0000_s1071" style="position:absolute" from="2891,4628" to="5045,4628" strokeweight="1pt">
                <v:stroke dashstyle="dash"/>
              </v:line>
              <v:line id="_x0000_s1072" style="position:absolute;flip:y" from="2916,2638" to="2916,4618" strokeweight="1pt">
                <v:stroke dashstyle="dash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701;top:5454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3801;top:5506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4852;top:4413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  <v:shape id="_x0000_s1076" type="#_x0000_t202" style="position:absolute;left:2817;top:4350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4917;top:2459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</w:t>
                    </w:r>
                  </w:p>
                </w:txbxContent>
              </v:textbox>
            </v:shape>
            <v:shape id="_x0000_s1078" type="#_x0000_t202" style="position:absolute;left:2790;top:2472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79" type="#_x0000_t202" style="position:absolute;left:1701;top:3578;width:261;height:425" strokeweight="1.25pt">
              <v:textbox inset=".5mm,.3mm,.5mm,.3mm">
                <w:txbxContent>
                  <w:p w:rsidR="00457DC2" w:rsidRDefault="00457DC2" w:rsidP="00457DC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3801;top:3578;width:261;height:425" strokeweight="1.25pt">
              <v:textbox inset=".5mm,.3mm,.5mm,.3mm">
                <w:txbxContent>
                  <w:p w:rsidR="00457DC2" w:rsidRDefault="00457DC2" w:rsidP="00457DC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81" type="#_x0000_t202" style="position:absolute;left:1911;top:1775;width:315;height:363" filled="f" stroked="f" strokeweight="1.25pt">
              <v:textbox inset=".5mm,.3mm,.5mm,.3mm">
                <w:txbxContent>
                  <w:p w:rsidR="00457DC2" w:rsidRDefault="00457DC2" w:rsidP="00457DC2">
                    <w:pPr>
                      <w:pStyle w:val="1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Z</w:t>
                    </w:r>
                  </w:p>
                </w:txbxContent>
              </v:textbox>
            </v:shape>
            <v:shape id="_x0000_s1082" type="#_x0000_t202" style="position:absolute;left:5297;top:5367;width:315;height:363" filled="f" stroked="f" strokeweight="1.25pt">
              <v:textbox inset=".5mm,.3mm,.5mm,.3mm">
                <w:txbxContent>
                  <w:p w:rsidR="00457DC2" w:rsidRDefault="00457DC2" w:rsidP="00457DC2">
                    <w:pPr>
                      <w:pStyle w:val="1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shape id="_x0000_s1083" type="#_x0000_t202" style="position:absolute;left:3381;top:4118;width:315;height:363" filled="f" stroked="f" strokeweight="1.25pt">
              <v:textbox inset=".5mm,.3mm,.5mm,.3mm">
                <w:txbxContent>
                  <w:p w:rsidR="00457DC2" w:rsidRDefault="00457DC2" w:rsidP="00457DC2">
                    <w:pPr>
                      <w:pStyle w:val="1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DB2E3C" w:rsidRDefault="00DB2E3C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</w:p>
    <w:p w:rsidR="00DB2E3C" w:rsidRPr="00A42A6B" w:rsidRDefault="00DB2E3C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</w:p>
    <w:p w:rsidR="00457DC2" w:rsidRPr="00A42A6B" w:rsidRDefault="0073432F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  <w:r w:rsidRPr="0073432F">
        <w:rPr>
          <w:noProof/>
          <w:color w:val="000000"/>
          <w:szCs w:val="18"/>
        </w:rPr>
        <w:pict>
          <v:rect id="_x0000_s1084" style="position:absolute;left:0;text-align:left;margin-left:270pt;margin-top:10.95pt;width:180pt;height:54pt;z-index:251671552" filled="f" stroked="f">
            <v:textbox style="mso-next-textbox:#_x0000_s1084">
              <w:txbxContent>
                <w:p w:rsidR="00457DC2" w:rsidRPr="00A42A6B" w:rsidRDefault="00457DC2" w:rsidP="00457DC2">
                  <w:pPr>
                    <w:spacing w:line="288" w:lineRule="auto"/>
                  </w:pPr>
                  <w:r>
                    <w:rPr>
                      <w:i/>
                      <w:iCs/>
                    </w:rPr>
                    <w:t>X</w:t>
                  </w:r>
                  <w:r w:rsidRPr="00A42A6B">
                    <w:t xml:space="preserve"> – степень неопределенности; </w:t>
                  </w:r>
                </w:p>
                <w:p w:rsidR="00457DC2" w:rsidRPr="00A42A6B" w:rsidRDefault="00457DC2" w:rsidP="00457DC2">
                  <w:pPr>
                    <w:spacing w:line="288" w:lineRule="auto"/>
                  </w:pPr>
                  <w:r>
                    <w:rPr>
                      <w:i/>
                      <w:iCs/>
                    </w:rPr>
                    <w:t>Y</w:t>
                  </w:r>
                  <w:r w:rsidRPr="00A42A6B">
                    <w:t xml:space="preserve"> – степень динамики;</w:t>
                  </w:r>
                </w:p>
                <w:p w:rsidR="00457DC2" w:rsidRDefault="00457DC2" w:rsidP="00457DC2">
                  <w:pPr>
                    <w:spacing w:line="288" w:lineRule="auto"/>
                  </w:pPr>
                  <w:r>
                    <w:rPr>
                      <w:i/>
                      <w:iCs/>
                    </w:rPr>
                    <w:t>Z</w:t>
                  </w:r>
                  <w:r>
                    <w:t xml:space="preserve"> – степень сложности.</w:t>
                  </w:r>
                </w:p>
              </w:txbxContent>
            </v:textbox>
          </v:rect>
        </w:pict>
      </w:r>
    </w:p>
    <w:p w:rsidR="00457DC2" w:rsidRPr="00A42A6B" w:rsidRDefault="00457DC2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</w:p>
    <w:p w:rsidR="00457DC2" w:rsidRPr="00A42A6B" w:rsidRDefault="00457DC2" w:rsidP="00457DC2">
      <w:pPr>
        <w:tabs>
          <w:tab w:val="left" w:pos="-567"/>
        </w:tabs>
        <w:spacing w:before="340"/>
        <w:ind w:firstLine="440"/>
        <w:jc w:val="both"/>
        <w:rPr>
          <w:color w:val="000000"/>
          <w:sz w:val="24"/>
          <w:szCs w:val="18"/>
        </w:rPr>
      </w:pPr>
    </w:p>
    <w:p w:rsidR="00457DC2" w:rsidRPr="00A42A6B" w:rsidRDefault="00457DC2" w:rsidP="00457DC2">
      <w:pPr>
        <w:tabs>
          <w:tab w:val="left" w:pos="-2835"/>
        </w:tabs>
        <w:spacing w:before="240"/>
        <w:jc w:val="center"/>
        <w:rPr>
          <w:color w:val="000000"/>
          <w:sz w:val="28"/>
          <w:szCs w:val="28"/>
        </w:rPr>
      </w:pPr>
      <w:r w:rsidRPr="00A42A6B">
        <w:rPr>
          <w:color w:val="000000"/>
          <w:sz w:val="28"/>
          <w:szCs w:val="28"/>
        </w:rPr>
        <w:t>Рис</w:t>
      </w:r>
      <w:r w:rsidRPr="002C0587">
        <w:rPr>
          <w:color w:val="000000"/>
          <w:sz w:val="28"/>
          <w:szCs w:val="28"/>
        </w:rPr>
        <w:t>унок</w:t>
      </w:r>
      <w:r>
        <w:rPr>
          <w:color w:val="000000"/>
          <w:sz w:val="28"/>
          <w:szCs w:val="28"/>
        </w:rPr>
        <w:t xml:space="preserve"> 2 – </w:t>
      </w:r>
      <w:r w:rsidRPr="00A42A6B">
        <w:rPr>
          <w:color w:val="000000"/>
          <w:sz w:val="28"/>
          <w:szCs w:val="28"/>
        </w:rPr>
        <w:t xml:space="preserve">Модель представления внешней среды </w:t>
      </w:r>
    </w:p>
    <w:p w:rsidR="00457DC2" w:rsidRPr="00A42A6B" w:rsidRDefault="00457DC2" w:rsidP="00457DC2">
      <w:pPr>
        <w:tabs>
          <w:tab w:val="left" w:pos="-2835"/>
        </w:tabs>
        <w:jc w:val="center"/>
        <w:rPr>
          <w:color w:val="000000"/>
          <w:sz w:val="28"/>
          <w:szCs w:val="28"/>
        </w:rPr>
      </w:pPr>
      <w:r w:rsidRPr="00A42A6B">
        <w:rPr>
          <w:color w:val="000000"/>
          <w:sz w:val="28"/>
          <w:szCs w:val="28"/>
        </w:rPr>
        <w:t xml:space="preserve">организации как трехмерного пространства </w:t>
      </w:r>
    </w:p>
    <w:p w:rsidR="00457DC2" w:rsidRDefault="00457DC2" w:rsidP="00457DC2">
      <w:pPr>
        <w:spacing w:before="240"/>
        <w:ind w:firstLine="720"/>
        <w:jc w:val="both"/>
        <w:rPr>
          <w:color w:val="000000"/>
          <w:sz w:val="28"/>
          <w:szCs w:val="18"/>
        </w:rPr>
      </w:pPr>
      <w:r w:rsidRPr="00A42A6B">
        <w:rPr>
          <w:color w:val="000000"/>
          <w:sz w:val="28"/>
          <w:szCs w:val="18"/>
        </w:rPr>
        <w:t>Нумерация рисунков производи</w:t>
      </w:r>
      <w:r>
        <w:rPr>
          <w:color w:val="000000"/>
          <w:sz w:val="28"/>
          <w:szCs w:val="18"/>
        </w:rPr>
        <w:t>тся сплошная от начала до конца работы</w:t>
      </w:r>
      <w:r w:rsidRPr="00A42A6B">
        <w:rPr>
          <w:color w:val="000000"/>
          <w:sz w:val="28"/>
          <w:szCs w:val="18"/>
        </w:rPr>
        <w:t>. Главы и пункты не должны заканчиваться рисунком или таблицей.</w:t>
      </w:r>
    </w:p>
    <w:p w:rsidR="00457DC2" w:rsidRPr="00705F5D" w:rsidRDefault="00457DC2" w:rsidP="00457DC2">
      <w:pPr>
        <w:pStyle w:val="a3"/>
        <w:ind w:firstLine="709"/>
        <w:rPr>
          <w:b w:val="0"/>
          <w:sz w:val="28"/>
          <w:szCs w:val="28"/>
        </w:rPr>
      </w:pPr>
      <w:r w:rsidRPr="00705F5D">
        <w:rPr>
          <w:b w:val="0"/>
          <w:sz w:val="28"/>
          <w:szCs w:val="28"/>
        </w:rPr>
        <w:t>Приложения располагаются после списка источников. В качестве приложений может быть вспомогательный материал, не включенный в основную часть отчета (таблицы, схемы, первичные документы, формы отчетности и т.д.).</w:t>
      </w:r>
    </w:p>
    <w:p w:rsidR="00457DC2" w:rsidRDefault="00457DC2" w:rsidP="00457DC2">
      <w:pPr>
        <w:spacing w:after="120"/>
        <w:jc w:val="center"/>
        <w:rPr>
          <w:b/>
          <w:bCs/>
          <w:sz w:val="28"/>
          <w:szCs w:val="24"/>
        </w:rPr>
      </w:pPr>
    </w:p>
    <w:p w:rsidR="00457DC2" w:rsidRPr="00A42A6B" w:rsidRDefault="00457DC2" w:rsidP="00457DC2">
      <w:pPr>
        <w:spacing w:after="120"/>
        <w:jc w:val="center"/>
        <w:rPr>
          <w:b/>
          <w:bCs/>
          <w:sz w:val="28"/>
          <w:szCs w:val="24"/>
        </w:rPr>
      </w:pPr>
      <w:r w:rsidRPr="00A42A6B">
        <w:rPr>
          <w:b/>
          <w:bCs/>
          <w:sz w:val="28"/>
          <w:szCs w:val="24"/>
        </w:rPr>
        <w:t xml:space="preserve"> Ссылки и сноски</w:t>
      </w:r>
    </w:p>
    <w:p w:rsidR="00457DC2" w:rsidRPr="00A42A6B" w:rsidRDefault="00457DC2" w:rsidP="00457DC2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 xml:space="preserve">Ссылка является указанием источника, на который ссылаются. Ссылка в тексте приводится в виде номера, заключенного в квадратные скобки, соответствующего литературному источнику или нормативному документу, приведенному в библиографическом списке, например [12], [25]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вид: [12. с. 51], [25. с. 32]. Подобная запись означает ссылки на 51-ю страницу источника под номером 12 и на 32-ю страницу источника под номером 25 из библиографического списка использованной литературы. </w:t>
      </w:r>
    </w:p>
    <w:p w:rsidR="00457DC2" w:rsidRPr="00A42A6B" w:rsidRDefault="0073432F" w:rsidP="00457DC2">
      <w:pPr>
        <w:spacing w:before="200" w:after="200"/>
        <w:ind w:left="902"/>
        <w:jc w:val="both"/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group id="_x0000_s1090" style="position:absolute;left:0;text-align:left;margin-left:9pt;margin-top:3.65pt;width:27pt;height:27pt;z-index:251673600" coordorigin="5121,7254" coordsize="720,720">
            <v:group id="_x0000_s1091" style="position:absolute;left:5121;top:7254;width:720;height:720" coordorigin="5121,7254" coordsize="1440,1440">
              <v:roundrect id="_x0000_s1092" style="position:absolute;left:5121;top:7254;width:1440;height:1440" arcsize="10923f" fillcolor="silver"/>
              <v:roundrect id="_x0000_s1093" style="position:absolute;left:5301;top:7434;width:1080;height:1080" arcsize="10923f">
                <v:textbox style="mso-next-textbox:#_x0000_s1093" inset=".5mm,.3mm,.5mm,.3mm">
                  <w:txbxContent>
                    <w:p w:rsidR="00457DC2" w:rsidRPr="008B58E9" w:rsidRDefault="00457DC2" w:rsidP="00457DC2"/>
                  </w:txbxContent>
                </v:textbox>
              </v:roundrect>
            </v:group>
            <v:shape id="_x0000_s1094" type="#_x0000_t73" style="position:absolute;left:5283;top:7419;width:374;height:374" fillcolor="black">
              <o:lock v:ext="edit" aspectratio="t"/>
            </v:shape>
          </v:group>
        </w:pict>
      </w:r>
      <w:r w:rsidR="00457DC2" w:rsidRPr="00A42A6B">
        <w:rPr>
          <w:rFonts w:ascii="Arial" w:hAnsi="Arial" w:cs="Arial"/>
          <w:b/>
          <w:i/>
          <w:noProof/>
          <w:sz w:val="22"/>
          <w:szCs w:val="22"/>
        </w:rPr>
        <w:t xml:space="preserve">Ссылки на использованную литературу обязательны! </w:t>
      </w:r>
    </w:p>
    <w:p w:rsidR="00457DC2" w:rsidRPr="00A42A6B" w:rsidRDefault="00457DC2" w:rsidP="00457DC2">
      <w:pPr>
        <w:ind w:firstLine="720"/>
        <w:jc w:val="both"/>
        <w:rPr>
          <w:sz w:val="28"/>
          <w:szCs w:val="24"/>
        </w:rPr>
      </w:pPr>
      <w:r w:rsidRPr="00A42A6B">
        <w:rPr>
          <w:sz w:val="28"/>
          <w:szCs w:val="24"/>
        </w:rPr>
        <w:t>Сноска представляет собой дополнительный текст, помещенный отдельно от основного внизу страницы или в конце всего текста, либо в основном тексте в скобках. При оформлении сносок их помещают на той же странице под строками основного текста с отделением от него небольшой (длина 1,8 см) горизонтальной линией (</w:t>
      </w:r>
      <w:proofErr w:type="spellStart"/>
      <w:r w:rsidRPr="00A42A6B">
        <w:rPr>
          <w:i/>
          <w:sz w:val="28"/>
          <w:szCs w:val="24"/>
        </w:rPr>
        <w:t>Microsoft</w:t>
      </w:r>
      <w:proofErr w:type="spellEnd"/>
      <w:r w:rsidRPr="00A42A6B">
        <w:rPr>
          <w:i/>
          <w:sz w:val="28"/>
          <w:szCs w:val="24"/>
        </w:rPr>
        <w:t xml:space="preserve"> </w:t>
      </w:r>
      <w:proofErr w:type="spellStart"/>
      <w:r w:rsidRPr="00A42A6B">
        <w:rPr>
          <w:i/>
          <w:sz w:val="28"/>
          <w:szCs w:val="24"/>
        </w:rPr>
        <w:t>Word</w:t>
      </w:r>
      <w:proofErr w:type="spellEnd"/>
      <w:r w:rsidRPr="00A42A6B">
        <w:rPr>
          <w:sz w:val="28"/>
          <w:szCs w:val="24"/>
        </w:rPr>
        <w:t xml:space="preserve"> осуществляет расстановку и оформление сносок в автоматическом режиме).</w:t>
      </w:r>
    </w:p>
    <w:p w:rsidR="00457DC2" w:rsidRPr="00A42A6B" w:rsidRDefault="00457DC2" w:rsidP="00457DC2">
      <w:pPr>
        <w:ind w:firstLine="720"/>
        <w:jc w:val="both"/>
        <w:rPr>
          <w:sz w:val="28"/>
          <w:szCs w:val="24"/>
        </w:rPr>
      </w:pPr>
    </w:p>
    <w:p w:rsidR="00457DC2" w:rsidRPr="00A42A6B" w:rsidRDefault="00457DC2" w:rsidP="00457DC2">
      <w:pPr>
        <w:keepNext/>
        <w:spacing w:after="120"/>
        <w:jc w:val="center"/>
        <w:outlineLvl w:val="0"/>
        <w:rPr>
          <w:b/>
          <w:bCs/>
          <w:sz w:val="28"/>
          <w:szCs w:val="24"/>
        </w:rPr>
      </w:pPr>
      <w:r w:rsidRPr="00A42A6B">
        <w:rPr>
          <w:b/>
          <w:bCs/>
          <w:sz w:val="28"/>
          <w:szCs w:val="24"/>
        </w:rPr>
        <w:t>Основные элементы библиографического описания</w:t>
      </w:r>
    </w:p>
    <w:p w:rsidR="00457DC2" w:rsidRDefault="00457DC2" w:rsidP="00457DC2">
      <w:pPr>
        <w:ind w:firstLine="709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Источники, включенные в список, должны располагаться в алфавитном порядке в следующей последовательности: 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1. Международные нормативные акты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2. Конституция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3. Федеральные конституционные законы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4. Постановления Конституционного Суда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5. Кодексы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6. Федеральные законы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7. Законы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8. Указы Президента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9. Акты Правительства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а) постановления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б) распоряжения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10. Акты Верховного и Высшего Арбитражного Судов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11. Нормативные акты  министерств и ведомств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а) постановления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б) приказы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в) распоряжения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   г) письма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12. Региональные нормативные акты (в том же порядке, как и российские)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 xml:space="preserve">13. </w:t>
      </w:r>
      <w:proofErr w:type="spellStart"/>
      <w:r w:rsidRPr="0009384C">
        <w:rPr>
          <w:sz w:val="28"/>
          <w:szCs w:val="28"/>
        </w:rPr>
        <w:t>ГОСТы</w:t>
      </w:r>
      <w:proofErr w:type="spellEnd"/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 xml:space="preserve">14. </w:t>
      </w:r>
      <w:proofErr w:type="spellStart"/>
      <w:r w:rsidRPr="0009384C">
        <w:rPr>
          <w:sz w:val="28"/>
          <w:szCs w:val="28"/>
        </w:rPr>
        <w:t>СНиПы</w:t>
      </w:r>
      <w:proofErr w:type="spellEnd"/>
      <w:r w:rsidRPr="0009384C">
        <w:rPr>
          <w:sz w:val="28"/>
          <w:szCs w:val="28"/>
        </w:rPr>
        <w:t xml:space="preserve">, СП, </w:t>
      </w:r>
      <w:proofErr w:type="spellStart"/>
      <w:r w:rsidRPr="0009384C">
        <w:rPr>
          <w:sz w:val="28"/>
          <w:szCs w:val="28"/>
        </w:rPr>
        <w:t>ЕНИРы</w:t>
      </w:r>
      <w:proofErr w:type="spellEnd"/>
      <w:r w:rsidRPr="0009384C">
        <w:rPr>
          <w:sz w:val="28"/>
          <w:szCs w:val="28"/>
        </w:rPr>
        <w:t>, ТУ и др.</w:t>
      </w:r>
    </w:p>
    <w:p w:rsidR="00457DC2" w:rsidRPr="0009384C" w:rsidRDefault="00457DC2" w:rsidP="00457DC2">
      <w:pPr>
        <w:ind w:firstLine="709"/>
        <w:jc w:val="both"/>
        <w:rPr>
          <w:sz w:val="28"/>
          <w:szCs w:val="28"/>
        </w:rPr>
      </w:pPr>
      <w:r w:rsidRPr="0009384C">
        <w:rPr>
          <w:sz w:val="28"/>
          <w:szCs w:val="28"/>
        </w:rPr>
        <w:t>Вслед </w:t>
      </w:r>
      <w:r>
        <w:rPr>
          <w:sz w:val="28"/>
          <w:szCs w:val="28"/>
        </w:rPr>
        <w:t xml:space="preserve">за </w:t>
      </w:r>
      <w:r w:rsidRPr="0009384C">
        <w:rPr>
          <w:sz w:val="28"/>
          <w:szCs w:val="28"/>
        </w:rPr>
        <w:t>указанными документами располагается вся остальная литература: книги, статьи в алфавитном порядке и электронные издания.</w:t>
      </w:r>
    </w:p>
    <w:p w:rsidR="00457DC2" w:rsidRPr="00665326" w:rsidRDefault="00457DC2" w:rsidP="00457DC2">
      <w:pPr>
        <w:ind w:firstLine="709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В списке используемых источников вначале располагаются источники на русском языке, затем иностранные источники </w:t>
      </w:r>
      <w:r w:rsidRPr="00665326">
        <w:rPr>
          <w:b/>
          <w:sz w:val="28"/>
          <w:szCs w:val="28"/>
        </w:rPr>
        <w:t>по алфавиту</w:t>
      </w:r>
      <w:r w:rsidRPr="00665326">
        <w:rPr>
          <w:sz w:val="28"/>
          <w:szCs w:val="28"/>
        </w:rPr>
        <w:t>.</w:t>
      </w:r>
    </w:p>
    <w:p w:rsidR="00457DC2" w:rsidRPr="00665326" w:rsidRDefault="00457DC2" w:rsidP="00457DC2">
      <w:pPr>
        <w:ind w:firstLine="709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Сведения об источниках следует нумеровать арабскими цифрами и печатать с абзацного отступа.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Пример оформления в списке различных видов использованных источников приводится ниже.</w:t>
      </w:r>
    </w:p>
    <w:p w:rsidR="00457DC2" w:rsidRPr="002702E1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2702E1">
        <w:rPr>
          <w:sz w:val="28"/>
          <w:szCs w:val="28"/>
          <w:u w:val="single"/>
        </w:rPr>
        <w:t>Образец оформления</w:t>
      </w:r>
      <w:r w:rsidRPr="00F12741">
        <w:rPr>
          <w:sz w:val="28"/>
          <w:szCs w:val="28"/>
          <w:u w:val="single"/>
        </w:rPr>
        <w:t xml:space="preserve"> </w:t>
      </w:r>
      <w:r w:rsidRPr="002702E1">
        <w:rPr>
          <w:sz w:val="28"/>
          <w:szCs w:val="28"/>
          <w:u w:val="single"/>
        </w:rPr>
        <w:t>Кодекс</w:t>
      </w:r>
      <w:r>
        <w:rPr>
          <w:sz w:val="28"/>
          <w:szCs w:val="28"/>
          <w:u w:val="single"/>
        </w:rPr>
        <w:t>ов</w:t>
      </w:r>
    </w:p>
    <w:p w:rsidR="00457DC2" w:rsidRPr="002A561F" w:rsidRDefault="00457DC2" w:rsidP="00457D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Уголовный кодекс Российской Федерации. Официальный текст: текст Кодекса приводится по состоянию на 23 сентября 2013 г.</w:t>
      </w:r>
      <w:r>
        <w:rPr>
          <w:sz w:val="28"/>
          <w:szCs w:val="28"/>
        </w:rPr>
        <w:t xml:space="preserve"> – М.: Омега-Л, 2013. –</w:t>
      </w:r>
      <w:r w:rsidRPr="002A561F">
        <w:rPr>
          <w:sz w:val="28"/>
          <w:szCs w:val="28"/>
        </w:rPr>
        <w:t xml:space="preserve"> 193 с.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законодательных актов, опубликованных в книгах, газетах</w:t>
      </w:r>
    </w:p>
    <w:p w:rsidR="00457DC2" w:rsidRPr="002A561F" w:rsidRDefault="00457DC2" w:rsidP="00457DC2">
      <w:pPr>
        <w:ind w:firstLine="680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О проведении в Российской </w:t>
      </w:r>
      <w:r>
        <w:rPr>
          <w:sz w:val="28"/>
          <w:szCs w:val="28"/>
        </w:rPr>
        <w:t>Федерации года молодежи</w:t>
      </w:r>
      <w:r w:rsidRPr="002A561F">
        <w:rPr>
          <w:sz w:val="28"/>
          <w:szCs w:val="28"/>
        </w:rPr>
        <w:t>: указ Президента Российской Федерации от 18.09.2008 г. № 1383 // Вестник образования </w:t>
      </w:r>
      <w:r>
        <w:rPr>
          <w:sz w:val="28"/>
          <w:szCs w:val="28"/>
        </w:rPr>
        <w:t>России. –</w:t>
      </w:r>
      <w:r w:rsidRPr="002A561F">
        <w:rPr>
          <w:sz w:val="28"/>
          <w:szCs w:val="28"/>
        </w:rPr>
        <w:t> 2008.</w:t>
      </w:r>
      <w:r>
        <w:rPr>
          <w:sz w:val="28"/>
          <w:szCs w:val="28"/>
        </w:rPr>
        <w:t xml:space="preserve"> –</w:t>
      </w:r>
      <w:r w:rsidRPr="002A561F">
        <w:rPr>
          <w:sz w:val="28"/>
          <w:szCs w:val="28"/>
        </w:rPr>
        <w:t xml:space="preserve"> № 20 (окт.). </w:t>
      </w:r>
      <w:r>
        <w:rPr>
          <w:sz w:val="28"/>
          <w:szCs w:val="28"/>
        </w:rPr>
        <w:t>–</w:t>
      </w:r>
      <w:r w:rsidRPr="002A561F">
        <w:rPr>
          <w:sz w:val="28"/>
          <w:szCs w:val="28"/>
        </w:rPr>
        <w:t>  С. 13–14.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Указов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Об общественном Совете по инвестированию средств пенсионных накоплений: Указ Президента Российской Федерации // Российская газета.- 2003. – 26 июля. – С. 6.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Постановлений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Об изменении срока подачи заявлений о предоставлении права на реструктуризацию задолженности некоторых юридических лиц: Постановление Пра</w:t>
      </w:r>
      <w:r>
        <w:rPr>
          <w:sz w:val="28"/>
          <w:szCs w:val="28"/>
        </w:rPr>
        <w:t>вительства Российской Федерации//</w:t>
      </w:r>
      <w:r w:rsidRPr="00665326">
        <w:rPr>
          <w:sz w:val="28"/>
          <w:szCs w:val="28"/>
        </w:rPr>
        <w:t xml:space="preserve">Российская газета. – 2002. – 17 окт. – С. 4. 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инструкций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План счетов бухгалтерского учета финансово-хозяйственной деятельности предприятий : Инструкция по применению. – М.: Информационное агентство ИПБ-БИНФА, 2001– 112 с.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книги одного автора:</w:t>
      </w:r>
    </w:p>
    <w:p w:rsidR="00457DC2" w:rsidRPr="002A561F" w:rsidRDefault="00457DC2" w:rsidP="00457DC2">
      <w:pPr>
        <w:ind w:firstLine="680"/>
        <w:jc w:val="both"/>
        <w:rPr>
          <w:sz w:val="28"/>
          <w:szCs w:val="28"/>
        </w:rPr>
      </w:pPr>
      <w:proofErr w:type="spellStart"/>
      <w:r w:rsidRPr="002A561F">
        <w:rPr>
          <w:sz w:val="28"/>
          <w:szCs w:val="28"/>
        </w:rPr>
        <w:t>Каратуев</w:t>
      </w:r>
      <w:proofErr w:type="spellEnd"/>
      <w:r w:rsidRPr="002A561F">
        <w:rPr>
          <w:sz w:val="28"/>
          <w:szCs w:val="28"/>
        </w:rPr>
        <w:t xml:space="preserve">, А. Г. Цели финансового менеджмента / А. Г. </w:t>
      </w:r>
      <w:proofErr w:type="spellStart"/>
      <w:r w:rsidRPr="002A561F">
        <w:rPr>
          <w:sz w:val="28"/>
          <w:szCs w:val="28"/>
        </w:rPr>
        <w:t>Каратуев</w:t>
      </w:r>
      <w:proofErr w:type="spellEnd"/>
      <w:r w:rsidRPr="002A561F">
        <w:rPr>
          <w:sz w:val="28"/>
          <w:szCs w:val="28"/>
        </w:rPr>
        <w:t xml:space="preserve"> // Финансовый менеджмент: учебно-справ</w:t>
      </w:r>
      <w:r>
        <w:rPr>
          <w:sz w:val="28"/>
          <w:szCs w:val="28"/>
        </w:rPr>
        <w:t xml:space="preserve">очное пособие / А. Г. </w:t>
      </w:r>
      <w:proofErr w:type="spellStart"/>
      <w:r>
        <w:rPr>
          <w:sz w:val="28"/>
          <w:szCs w:val="28"/>
        </w:rPr>
        <w:t>Каратуев</w:t>
      </w:r>
      <w:proofErr w:type="spellEnd"/>
      <w:r>
        <w:rPr>
          <w:sz w:val="28"/>
          <w:szCs w:val="28"/>
        </w:rPr>
        <w:t>. – М., 2001. –</w:t>
      </w:r>
      <w:r w:rsidRPr="002A561F">
        <w:rPr>
          <w:sz w:val="28"/>
          <w:szCs w:val="28"/>
        </w:rPr>
        <w:t xml:space="preserve"> С. 207–451.</w:t>
      </w:r>
    </w:p>
    <w:p w:rsidR="00457DC2" w:rsidRPr="002A561F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книги двух авторов:</w:t>
      </w:r>
      <w:r>
        <w:rPr>
          <w:sz w:val="28"/>
          <w:szCs w:val="28"/>
          <w:u w:val="single"/>
        </w:rPr>
        <w:t xml:space="preserve"> </w:t>
      </w:r>
      <w:r w:rsidRPr="002A561F">
        <w:rPr>
          <w:sz w:val="28"/>
          <w:szCs w:val="28"/>
        </w:rPr>
        <w:t>Книги одного, двух или трех авторов описываются под фамилией первого автора:</w:t>
      </w:r>
    </w:p>
    <w:p w:rsidR="00457DC2" w:rsidRPr="002A561F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1. </w:t>
      </w:r>
      <w:proofErr w:type="spellStart"/>
      <w:r w:rsidRPr="002A561F">
        <w:rPr>
          <w:sz w:val="28"/>
          <w:szCs w:val="28"/>
        </w:rPr>
        <w:t>Нехаев</w:t>
      </w:r>
      <w:proofErr w:type="spellEnd"/>
      <w:r w:rsidRPr="002A561F">
        <w:rPr>
          <w:sz w:val="28"/>
          <w:szCs w:val="28"/>
        </w:rPr>
        <w:t xml:space="preserve">, Г. А. Металлические конструкции в примерах и задачах: учеб. пособие  / Г. А. </w:t>
      </w:r>
      <w:proofErr w:type="spellStart"/>
      <w:r w:rsidRPr="002A561F">
        <w:rPr>
          <w:sz w:val="28"/>
          <w:szCs w:val="28"/>
        </w:rPr>
        <w:t>Нехаев</w:t>
      </w:r>
      <w:proofErr w:type="spellEnd"/>
      <w:r>
        <w:rPr>
          <w:sz w:val="28"/>
          <w:szCs w:val="28"/>
        </w:rPr>
        <w:t>, И. А. Захарова. –</w:t>
      </w:r>
      <w:r w:rsidRPr="002A561F">
        <w:rPr>
          <w:sz w:val="28"/>
          <w:szCs w:val="28"/>
        </w:rPr>
        <w:t xml:space="preserve"> М.: Изд-во Ассоц</w:t>
      </w:r>
      <w:r>
        <w:rPr>
          <w:sz w:val="28"/>
          <w:szCs w:val="28"/>
        </w:rPr>
        <w:t>иации строительных вузов, 2010. –</w:t>
      </w:r>
      <w:r w:rsidRPr="002A561F">
        <w:rPr>
          <w:sz w:val="28"/>
          <w:szCs w:val="28"/>
        </w:rPr>
        <w:t xml:space="preserve"> 144 с.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книги авторского коллектива «Под редакцией»:</w:t>
      </w:r>
    </w:p>
    <w:p w:rsidR="00457DC2" w:rsidRPr="002A561F" w:rsidRDefault="00457DC2" w:rsidP="00457D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Анализ и диагностика финансово-хозяйственной деятельности предприятия: учебн</w:t>
      </w:r>
      <w:r>
        <w:rPr>
          <w:sz w:val="28"/>
          <w:szCs w:val="28"/>
        </w:rPr>
        <w:t xml:space="preserve">ик / под ред. В. Я. Позднякова. –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2010. –</w:t>
      </w:r>
      <w:r w:rsidRPr="002A561F">
        <w:rPr>
          <w:sz w:val="28"/>
          <w:szCs w:val="28"/>
        </w:rPr>
        <w:t xml:space="preserve"> 617 с.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материалов совещаний, конференций, семинаров: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1. Стратегия и тактика устойчивого развития России в условиях социально-ориентированной экономики: Материалы межрегиональной </w:t>
      </w:r>
      <w:proofErr w:type="spellStart"/>
      <w:r w:rsidRPr="00665326">
        <w:rPr>
          <w:sz w:val="28"/>
          <w:szCs w:val="28"/>
        </w:rPr>
        <w:t>науч.-практ</w:t>
      </w:r>
      <w:proofErr w:type="spellEnd"/>
      <w:r w:rsidRPr="00665326">
        <w:rPr>
          <w:sz w:val="28"/>
          <w:szCs w:val="28"/>
        </w:rPr>
        <w:t xml:space="preserve">. </w:t>
      </w:r>
      <w:proofErr w:type="spellStart"/>
      <w:r w:rsidRPr="00665326">
        <w:rPr>
          <w:sz w:val="28"/>
          <w:szCs w:val="28"/>
        </w:rPr>
        <w:t>конф</w:t>
      </w:r>
      <w:proofErr w:type="spellEnd"/>
      <w:r w:rsidRPr="00665326">
        <w:rPr>
          <w:sz w:val="28"/>
          <w:szCs w:val="28"/>
        </w:rPr>
        <w:t xml:space="preserve">. (Москва 27-28 июня 2006 г.) / под общ. ред. И.К. Мищенко, В.Г. </w:t>
      </w:r>
      <w:proofErr w:type="spellStart"/>
      <w:r w:rsidRPr="00665326">
        <w:rPr>
          <w:sz w:val="28"/>
          <w:szCs w:val="28"/>
        </w:rPr>
        <w:t>Притупова</w:t>
      </w:r>
      <w:proofErr w:type="spellEnd"/>
      <w:r w:rsidRPr="00665326">
        <w:rPr>
          <w:sz w:val="28"/>
          <w:szCs w:val="28"/>
        </w:rPr>
        <w:t>. – М.: изд-во АНТ, 2006. – 267 с.</w:t>
      </w:r>
    </w:p>
    <w:p w:rsidR="00457DC2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журнальной статьи:</w:t>
      </w:r>
    </w:p>
    <w:p w:rsidR="00457DC2" w:rsidRPr="00FA13FA" w:rsidRDefault="00457DC2" w:rsidP="00457DC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A13FA">
        <w:rPr>
          <w:sz w:val="28"/>
          <w:szCs w:val="28"/>
        </w:rPr>
        <w:t>Леденева</w:t>
      </w:r>
      <w:proofErr w:type="spellEnd"/>
      <w:r w:rsidRPr="00FA13FA">
        <w:rPr>
          <w:sz w:val="28"/>
          <w:szCs w:val="28"/>
        </w:rPr>
        <w:t xml:space="preserve">, Г. Л. К вопросу об эволюции в архитектурном творчестве / Г. Л. </w:t>
      </w:r>
      <w:proofErr w:type="spellStart"/>
      <w:r w:rsidRPr="00FA13FA">
        <w:rPr>
          <w:sz w:val="28"/>
          <w:szCs w:val="28"/>
        </w:rPr>
        <w:t>Леденева</w:t>
      </w:r>
      <w:proofErr w:type="spellEnd"/>
      <w:r w:rsidRPr="00FA13FA">
        <w:rPr>
          <w:sz w:val="28"/>
          <w:szCs w:val="28"/>
        </w:rPr>
        <w:t xml:space="preserve">  // Промышленн</w:t>
      </w:r>
      <w:r>
        <w:rPr>
          <w:sz w:val="28"/>
          <w:szCs w:val="28"/>
        </w:rPr>
        <w:t>ое и гражданское строительство. – 2009. – № 3. –</w:t>
      </w:r>
      <w:r w:rsidRPr="00FA13FA">
        <w:rPr>
          <w:sz w:val="28"/>
          <w:szCs w:val="28"/>
        </w:rPr>
        <w:t xml:space="preserve"> С. 31–33.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</w:rPr>
        <w:t xml:space="preserve">1. </w:t>
      </w:r>
      <w:r w:rsidRPr="00665326">
        <w:rPr>
          <w:sz w:val="28"/>
          <w:szCs w:val="28"/>
          <w:u w:val="single"/>
        </w:rPr>
        <w:t>Образцы оформления статей из материалов конференций, совещаний: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1. </w:t>
      </w:r>
      <w:proofErr w:type="spellStart"/>
      <w:r w:rsidRPr="00665326">
        <w:rPr>
          <w:sz w:val="28"/>
          <w:szCs w:val="28"/>
        </w:rPr>
        <w:t>Левичева</w:t>
      </w:r>
      <w:proofErr w:type="spellEnd"/>
      <w:r w:rsidRPr="00665326">
        <w:rPr>
          <w:sz w:val="28"/>
          <w:szCs w:val="28"/>
        </w:rPr>
        <w:t xml:space="preserve"> С.В. Роль внутреннего контроля в повышении эффективности управления коммерческой организацией / С. В. </w:t>
      </w:r>
      <w:proofErr w:type="spellStart"/>
      <w:r w:rsidRPr="00665326">
        <w:rPr>
          <w:sz w:val="28"/>
          <w:szCs w:val="28"/>
        </w:rPr>
        <w:t>Левичева</w:t>
      </w:r>
      <w:proofErr w:type="spellEnd"/>
      <w:r w:rsidRPr="00665326">
        <w:rPr>
          <w:sz w:val="28"/>
          <w:szCs w:val="28"/>
        </w:rPr>
        <w:t xml:space="preserve"> // Стратегия и тактика устойчивого развития России в условиях социально-ориентированной экономики: Материалы межрегиональной </w:t>
      </w:r>
      <w:proofErr w:type="spellStart"/>
      <w:r w:rsidRPr="00665326">
        <w:rPr>
          <w:sz w:val="28"/>
          <w:szCs w:val="28"/>
        </w:rPr>
        <w:t>науч.-практ</w:t>
      </w:r>
      <w:proofErr w:type="spellEnd"/>
      <w:r w:rsidRPr="00665326">
        <w:rPr>
          <w:sz w:val="28"/>
          <w:szCs w:val="28"/>
        </w:rPr>
        <w:t xml:space="preserve">. </w:t>
      </w:r>
      <w:proofErr w:type="spellStart"/>
      <w:r w:rsidRPr="00665326">
        <w:rPr>
          <w:sz w:val="28"/>
          <w:szCs w:val="28"/>
        </w:rPr>
        <w:t>конф</w:t>
      </w:r>
      <w:proofErr w:type="spellEnd"/>
      <w:r w:rsidRPr="00665326">
        <w:rPr>
          <w:sz w:val="28"/>
          <w:szCs w:val="28"/>
        </w:rPr>
        <w:t xml:space="preserve">. (Владимир 27-28 июня 2006 г.) / под общ. ред. И.К. Мищенко, В.Г. </w:t>
      </w:r>
      <w:proofErr w:type="spellStart"/>
      <w:r w:rsidRPr="00665326">
        <w:rPr>
          <w:sz w:val="28"/>
          <w:szCs w:val="28"/>
        </w:rPr>
        <w:t>Притупова</w:t>
      </w:r>
      <w:proofErr w:type="spellEnd"/>
      <w:r w:rsidRPr="00665326">
        <w:rPr>
          <w:sz w:val="28"/>
          <w:szCs w:val="28"/>
        </w:rPr>
        <w:t xml:space="preserve">. – Владимир: изд-во </w:t>
      </w:r>
      <w:proofErr w:type="spellStart"/>
      <w:r w:rsidRPr="00665326">
        <w:rPr>
          <w:sz w:val="28"/>
          <w:szCs w:val="28"/>
        </w:rPr>
        <w:t>ВлГУ</w:t>
      </w:r>
      <w:proofErr w:type="spellEnd"/>
      <w:r w:rsidRPr="00665326">
        <w:rPr>
          <w:sz w:val="28"/>
          <w:szCs w:val="28"/>
        </w:rPr>
        <w:t>, 2006. – С. 171–174.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статьи из книги, сборника: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Иванов С.А. Маркетинг и менеджмент / С.А. Иванов // Статьи о классиках. – М.: Мысль, 2002. – С.12–23.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>Образец оформления газетной статьи: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Вахрушев А.В. Страхование ответственности по договору на оказание аудиторских услуг / А.В. Вахрушев // Финансовые и бухгалтерские консультации. – 2001. – 10 окт. – С. 10–12.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 xml:space="preserve">Образец оформления ссылок на беседы, интервью: 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1. Тихомиров С. С «Кодексом» можно смело браться за дело / Беседу вел Е.</w:t>
      </w:r>
      <w:r w:rsidRPr="002702E1">
        <w:rPr>
          <w:sz w:val="28"/>
          <w:szCs w:val="28"/>
        </w:rPr>
        <w:t> </w:t>
      </w:r>
      <w:r w:rsidRPr="00665326">
        <w:rPr>
          <w:sz w:val="28"/>
          <w:szCs w:val="28"/>
        </w:rPr>
        <w:t>Малинин // Экономика и жизнь. – 2004. – Янв.(№4). – С. 6.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 xml:space="preserve">Образец оформления ссылок на словари и энциклопедии: 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 xml:space="preserve">1. Ожегов С.И. Толковый словарь русского языка / С.И. Ожегов, Н.Ю. Шведова. – М.: Азбуковник, 2000. – 940 с. 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2. Экономическая энциклопедия / Е. И. Александрова и др. – М.: Экономика, 1999. – 1055 с.</w:t>
      </w:r>
    </w:p>
    <w:p w:rsidR="00457DC2" w:rsidRDefault="00457DC2" w:rsidP="00457DC2">
      <w:pPr>
        <w:ind w:firstLine="680"/>
        <w:jc w:val="both"/>
        <w:rPr>
          <w:sz w:val="28"/>
          <w:szCs w:val="28"/>
          <w:u w:val="single"/>
        </w:rPr>
      </w:pPr>
      <w:r w:rsidRPr="00665326">
        <w:rPr>
          <w:sz w:val="28"/>
          <w:szCs w:val="28"/>
          <w:u w:val="single"/>
        </w:rPr>
        <w:t xml:space="preserve">Образец описания электронных ресурсов </w:t>
      </w:r>
    </w:p>
    <w:p w:rsidR="00457DC2" w:rsidRPr="00FA13FA" w:rsidRDefault="00457DC2" w:rsidP="00457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A13FA">
        <w:rPr>
          <w:sz w:val="28"/>
          <w:szCs w:val="28"/>
        </w:rPr>
        <w:t xml:space="preserve">Краснов, И. С. Методологические аспекты здорового образа жизни россиян [Электронный ресурс] / И. С. Краснов // Физическая культура: </w:t>
      </w:r>
      <w:proofErr w:type="spellStart"/>
      <w:r w:rsidRPr="00FA13FA">
        <w:rPr>
          <w:sz w:val="28"/>
          <w:szCs w:val="28"/>
        </w:rPr>
        <w:t>науч.-метод</w:t>
      </w:r>
      <w:proofErr w:type="spellEnd"/>
      <w:r w:rsidRPr="00FA13FA">
        <w:rPr>
          <w:sz w:val="28"/>
          <w:szCs w:val="28"/>
        </w:rPr>
        <w:t>. журн. – 2013.— № 2. – Режим доступа: http://sportedu.ru. – (Дата обращения: 05.02.2014).</w:t>
      </w:r>
    </w:p>
    <w:p w:rsidR="00457DC2" w:rsidRDefault="00457DC2" w:rsidP="00457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A13FA">
        <w:rPr>
          <w:sz w:val="28"/>
          <w:szCs w:val="28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457DC2" w:rsidRPr="00FA13FA" w:rsidRDefault="00457DC2" w:rsidP="00457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A13FA">
        <w:rPr>
          <w:sz w:val="28"/>
          <w:szCs w:val="28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 № 42). – Режим доступа: Система Гарант</w:t>
      </w:r>
    </w:p>
    <w:p w:rsidR="00457DC2" w:rsidRPr="00665326" w:rsidRDefault="00457DC2" w:rsidP="00457DC2">
      <w:pPr>
        <w:ind w:firstLine="680"/>
        <w:jc w:val="both"/>
        <w:rPr>
          <w:sz w:val="28"/>
          <w:szCs w:val="28"/>
        </w:rPr>
      </w:pPr>
      <w:r w:rsidRPr="00665326">
        <w:rPr>
          <w:sz w:val="28"/>
          <w:szCs w:val="28"/>
        </w:rPr>
        <w:t>Более подробно информация о библиографическом описании электронных ресурсов представлена в ГОСТ 7.82-2001.</w:t>
      </w:r>
    </w:p>
    <w:p w:rsidR="00457DC2" w:rsidRDefault="00457DC2" w:rsidP="00457DC2">
      <w:pPr>
        <w:ind w:firstLine="720"/>
        <w:jc w:val="both"/>
        <w:rPr>
          <w:sz w:val="28"/>
          <w:szCs w:val="24"/>
        </w:rPr>
      </w:pPr>
    </w:p>
    <w:p w:rsidR="008B6BEB" w:rsidRDefault="008B6BEB" w:rsidP="008B6BEB">
      <w:pPr>
        <w:pStyle w:val="11"/>
        <w:spacing w:before="480" w:after="360" w:line="240" w:lineRule="auto"/>
        <w:ind w:firstLine="567"/>
        <w:jc w:val="left"/>
        <w:rPr>
          <w:spacing w:val="-2"/>
          <w:sz w:val="28"/>
        </w:rPr>
      </w:pPr>
    </w:p>
    <w:p w:rsidR="008B6BEB" w:rsidRDefault="008B6BEB" w:rsidP="008B6BEB">
      <w:pPr>
        <w:pStyle w:val="11"/>
        <w:spacing w:before="480" w:after="360" w:line="240" w:lineRule="auto"/>
        <w:ind w:firstLine="567"/>
        <w:jc w:val="left"/>
        <w:rPr>
          <w:spacing w:val="-2"/>
          <w:sz w:val="28"/>
        </w:rPr>
      </w:pPr>
    </w:p>
    <w:p w:rsidR="008B6BEB" w:rsidRDefault="008B6BEB" w:rsidP="008B6BEB">
      <w:pPr>
        <w:pStyle w:val="11"/>
        <w:spacing w:before="480" w:after="360" w:line="240" w:lineRule="auto"/>
        <w:ind w:firstLine="567"/>
        <w:jc w:val="left"/>
        <w:rPr>
          <w:spacing w:val="-2"/>
          <w:sz w:val="28"/>
        </w:rPr>
      </w:pPr>
    </w:p>
    <w:p w:rsidR="00651C90" w:rsidRDefault="00651C90" w:rsidP="008B6BEB">
      <w:pPr>
        <w:pStyle w:val="11"/>
        <w:spacing w:before="480" w:after="360" w:line="240" w:lineRule="auto"/>
        <w:ind w:firstLine="567"/>
        <w:jc w:val="center"/>
        <w:rPr>
          <w:b/>
          <w:bCs/>
          <w:sz w:val="28"/>
          <w:u w:val="single"/>
        </w:rPr>
      </w:pPr>
    </w:p>
    <w:p w:rsidR="00F15FBC" w:rsidRDefault="00F15FBC"/>
    <w:sectPr w:rsidR="00F15FBC" w:rsidSect="008B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AE"/>
    <w:multiLevelType w:val="hybridMultilevel"/>
    <w:tmpl w:val="673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24D4"/>
    <w:multiLevelType w:val="hybridMultilevel"/>
    <w:tmpl w:val="C4FC6C0E"/>
    <w:lvl w:ilvl="0" w:tplc="56D833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3E13B9"/>
    <w:multiLevelType w:val="hybridMultilevel"/>
    <w:tmpl w:val="5AE45686"/>
    <w:lvl w:ilvl="0" w:tplc="5942A3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7F6365B"/>
    <w:multiLevelType w:val="hybridMultilevel"/>
    <w:tmpl w:val="C4FC6C0E"/>
    <w:lvl w:ilvl="0" w:tplc="56D833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2581B92"/>
    <w:multiLevelType w:val="multilevel"/>
    <w:tmpl w:val="A6BE3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8B6BEB"/>
    <w:rsid w:val="000241A6"/>
    <w:rsid w:val="00040C80"/>
    <w:rsid w:val="00045DA0"/>
    <w:rsid w:val="000648BE"/>
    <w:rsid w:val="00070D0A"/>
    <w:rsid w:val="00081D96"/>
    <w:rsid w:val="000B3AEF"/>
    <w:rsid w:val="000D293E"/>
    <w:rsid w:val="000E1AC7"/>
    <w:rsid w:val="000E7EA2"/>
    <w:rsid w:val="000F4C5C"/>
    <w:rsid w:val="001014DF"/>
    <w:rsid w:val="00105A3F"/>
    <w:rsid w:val="00122248"/>
    <w:rsid w:val="00127DEB"/>
    <w:rsid w:val="00132557"/>
    <w:rsid w:val="00141AC4"/>
    <w:rsid w:val="00165A22"/>
    <w:rsid w:val="0016677D"/>
    <w:rsid w:val="0017024C"/>
    <w:rsid w:val="00171B10"/>
    <w:rsid w:val="001817D7"/>
    <w:rsid w:val="001A2836"/>
    <w:rsid w:val="001C5AA7"/>
    <w:rsid w:val="001E1913"/>
    <w:rsid w:val="001F050F"/>
    <w:rsid w:val="001F2E68"/>
    <w:rsid w:val="001F7935"/>
    <w:rsid w:val="00206749"/>
    <w:rsid w:val="002151B6"/>
    <w:rsid w:val="00216C9F"/>
    <w:rsid w:val="0022166A"/>
    <w:rsid w:val="00233134"/>
    <w:rsid w:val="00252499"/>
    <w:rsid w:val="0025504E"/>
    <w:rsid w:val="00261130"/>
    <w:rsid w:val="00280126"/>
    <w:rsid w:val="002A259E"/>
    <w:rsid w:val="002A289A"/>
    <w:rsid w:val="002B70D7"/>
    <w:rsid w:val="002C56EF"/>
    <w:rsid w:val="002C684B"/>
    <w:rsid w:val="002F0AB8"/>
    <w:rsid w:val="00310D40"/>
    <w:rsid w:val="00317EA5"/>
    <w:rsid w:val="00330BCA"/>
    <w:rsid w:val="00344090"/>
    <w:rsid w:val="0035454A"/>
    <w:rsid w:val="003627DF"/>
    <w:rsid w:val="00370DA6"/>
    <w:rsid w:val="0038193F"/>
    <w:rsid w:val="003A1B93"/>
    <w:rsid w:val="003B01D1"/>
    <w:rsid w:val="003B11FB"/>
    <w:rsid w:val="003B3DBC"/>
    <w:rsid w:val="003C2DC9"/>
    <w:rsid w:val="003D76EA"/>
    <w:rsid w:val="003E768F"/>
    <w:rsid w:val="003F1B10"/>
    <w:rsid w:val="003F3657"/>
    <w:rsid w:val="0040716A"/>
    <w:rsid w:val="00412949"/>
    <w:rsid w:val="00427503"/>
    <w:rsid w:val="00447617"/>
    <w:rsid w:val="004542C1"/>
    <w:rsid w:val="00456D88"/>
    <w:rsid w:val="00457DC2"/>
    <w:rsid w:val="00471EE5"/>
    <w:rsid w:val="00476BAC"/>
    <w:rsid w:val="00480F5F"/>
    <w:rsid w:val="00482CDD"/>
    <w:rsid w:val="00490F1E"/>
    <w:rsid w:val="00494F65"/>
    <w:rsid w:val="004B73D3"/>
    <w:rsid w:val="004D15D5"/>
    <w:rsid w:val="004E714D"/>
    <w:rsid w:val="0050006C"/>
    <w:rsid w:val="00523279"/>
    <w:rsid w:val="0052732A"/>
    <w:rsid w:val="00530850"/>
    <w:rsid w:val="00536C99"/>
    <w:rsid w:val="005660E7"/>
    <w:rsid w:val="00570146"/>
    <w:rsid w:val="00597035"/>
    <w:rsid w:val="005A0C2F"/>
    <w:rsid w:val="005A190F"/>
    <w:rsid w:val="005B226E"/>
    <w:rsid w:val="005B3E63"/>
    <w:rsid w:val="005C2251"/>
    <w:rsid w:val="005D7288"/>
    <w:rsid w:val="0060417F"/>
    <w:rsid w:val="00613CE5"/>
    <w:rsid w:val="00640773"/>
    <w:rsid w:val="00651C90"/>
    <w:rsid w:val="00660EE0"/>
    <w:rsid w:val="006635C1"/>
    <w:rsid w:val="00673828"/>
    <w:rsid w:val="00675E47"/>
    <w:rsid w:val="006862C4"/>
    <w:rsid w:val="006B1551"/>
    <w:rsid w:val="006B604B"/>
    <w:rsid w:val="006C798A"/>
    <w:rsid w:val="006E2148"/>
    <w:rsid w:val="006F586E"/>
    <w:rsid w:val="00707B25"/>
    <w:rsid w:val="00714E45"/>
    <w:rsid w:val="00726171"/>
    <w:rsid w:val="0073432F"/>
    <w:rsid w:val="00744509"/>
    <w:rsid w:val="00746816"/>
    <w:rsid w:val="00746C28"/>
    <w:rsid w:val="007556A5"/>
    <w:rsid w:val="00770801"/>
    <w:rsid w:val="00770C0A"/>
    <w:rsid w:val="00777144"/>
    <w:rsid w:val="00785455"/>
    <w:rsid w:val="00787598"/>
    <w:rsid w:val="007A5CB9"/>
    <w:rsid w:val="007B0085"/>
    <w:rsid w:val="007B527D"/>
    <w:rsid w:val="007D1DCF"/>
    <w:rsid w:val="007D306F"/>
    <w:rsid w:val="007D4D3B"/>
    <w:rsid w:val="007E7041"/>
    <w:rsid w:val="008044C7"/>
    <w:rsid w:val="00807EFB"/>
    <w:rsid w:val="00811787"/>
    <w:rsid w:val="00815C3C"/>
    <w:rsid w:val="00821272"/>
    <w:rsid w:val="00825DFC"/>
    <w:rsid w:val="00835237"/>
    <w:rsid w:val="00860E9B"/>
    <w:rsid w:val="008659C8"/>
    <w:rsid w:val="00865E4C"/>
    <w:rsid w:val="00873CDE"/>
    <w:rsid w:val="00876FD9"/>
    <w:rsid w:val="00895041"/>
    <w:rsid w:val="008A7820"/>
    <w:rsid w:val="008A78EF"/>
    <w:rsid w:val="008B2116"/>
    <w:rsid w:val="008B6BEB"/>
    <w:rsid w:val="008C3FEB"/>
    <w:rsid w:val="008D6A16"/>
    <w:rsid w:val="008E18E8"/>
    <w:rsid w:val="008F36AB"/>
    <w:rsid w:val="008F4CA0"/>
    <w:rsid w:val="00910992"/>
    <w:rsid w:val="00930D7C"/>
    <w:rsid w:val="00936768"/>
    <w:rsid w:val="00950AB9"/>
    <w:rsid w:val="00963C53"/>
    <w:rsid w:val="00971243"/>
    <w:rsid w:val="009736A0"/>
    <w:rsid w:val="0098146A"/>
    <w:rsid w:val="00987CE2"/>
    <w:rsid w:val="009B1F5E"/>
    <w:rsid w:val="009D1581"/>
    <w:rsid w:val="009E0D43"/>
    <w:rsid w:val="00A02D4C"/>
    <w:rsid w:val="00A0575A"/>
    <w:rsid w:val="00A05AA3"/>
    <w:rsid w:val="00A247D2"/>
    <w:rsid w:val="00A350CC"/>
    <w:rsid w:val="00A41891"/>
    <w:rsid w:val="00A6505C"/>
    <w:rsid w:val="00A76BA0"/>
    <w:rsid w:val="00A92B8B"/>
    <w:rsid w:val="00A93FB4"/>
    <w:rsid w:val="00A96012"/>
    <w:rsid w:val="00AA2C15"/>
    <w:rsid w:val="00AB2F25"/>
    <w:rsid w:val="00AB3D87"/>
    <w:rsid w:val="00AB608A"/>
    <w:rsid w:val="00AC2D0A"/>
    <w:rsid w:val="00AC72FA"/>
    <w:rsid w:val="00AD141F"/>
    <w:rsid w:val="00AF4EE9"/>
    <w:rsid w:val="00B03F42"/>
    <w:rsid w:val="00B048E6"/>
    <w:rsid w:val="00B10E5D"/>
    <w:rsid w:val="00B1125E"/>
    <w:rsid w:val="00B120D4"/>
    <w:rsid w:val="00B25E84"/>
    <w:rsid w:val="00B34E7F"/>
    <w:rsid w:val="00B36748"/>
    <w:rsid w:val="00B56645"/>
    <w:rsid w:val="00B64974"/>
    <w:rsid w:val="00B65BC4"/>
    <w:rsid w:val="00B72D1E"/>
    <w:rsid w:val="00B902FA"/>
    <w:rsid w:val="00B9551A"/>
    <w:rsid w:val="00BD1556"/>
    <w:rsid w:val="00BD1B50"/>
    <w:rsid w:val="00BF094F"/>
    <w:rsid w:val="00BF51CF"/>
    <w:rsid w:val="00C06500"/>
    <w:rsid w:val="00C1518F"/>
    <w:rsid w:val="00C170FC"/>
    <w:rsid w:val="00C325D6"/>
    <w:rsid w:val="00C358BE"/>
    <w:rsid w:val="00C3754D"/>
    <w:rsid w:val="00C611B7"/>
    <w:rsid w:val="00C6121E"/>
    <w:rsid w:val="00C831B3"/>
    <w:rsid w:val="00C8638D"/>
    <w:rsid w:val="00C9384C"/>
    <w:rsid w:val="00CA3ADD"/>
    <w:rsid w:val="00CB3B4C"/>
    <w:rsid w:val="00CD6B38"/>
    <w:rsid w:val="00CE1C45"/>
    <w:rsid w:val="00CE2071"/>
    <w:rsid w:val="00CE32B8"/>
    <w:rsid w:val="00D11BEA"/>
    <w:rsid w:val="00D54FF3"/>
    <w:rsid w:val="00D574E8"/>
    <w:rsid w:val="00D8695D"/>
    <w:rsid w:val="00D92BCA"/>
    <w:rsid w:val="00D95380"/>
    <w:rsid w:val="00DA0664"/>
    <w:rsid w:val="00DB1CA1"/>
    <w:rsid w:val="00DB2E3C"/>
    <w:rsid w:val="00DE3BD6"/>
    <w:rsid w:val="00DE7E12"/>
    <w:rsid w:val="00E022C5"/>
    <w:rsid w:val="00E1225E"/>
    <w:rsid w:val="00E27557"/>
    <w:rsid w:val="00E27E3A"/>
    <w:rsid w:val="00E465EE"/>
    <w:rsid w:val="00E51B34"/>
    <w:rsid w:val="00E8622D"/>
    <w:rsid w:val="00E91B0D"/>
    <w:rsid w:val="00EC1EE8"/>
    <w:rsid w:val="00ED2E34"/>
    <w:rsid w:val="00ED477E"/>
    <w:rsid w:val="00EE629C"/>
    <w:rsid w:val="00EF01ED"/>
    <w:rsid w:val="00EF5400"/>
    <w:rsid w:val="00F13CDC"/>
    <w:rsid w:val="00F15FBC"/>
    <w:rsid w:val="00F21AA6"/>
    <w:rsid w:val="00F27B6E"/>
    <w:rsid w:val="00F3603E"/>
    <w:rsid w:val="00F5134B"/>
    <w:rsid w:val="00F56FC3"/>
    <w:rsid w:val="00F64BFC"/>
    <w:rsid w:val="00F6567E"/>
    <w:rsid w:val="00F7024B"/>
    <w:rsid w:val="00F73410"/>
    <w:rsid w:val="00F83331"/>
    <w:rsid w:val="00F860C8"/>
    <w:rsid w:val="00F9046F"/>
    <w:rsid w:val="00F915F1"/>
    <w:rsid w:val="00F953BD"/>
    <w:rsid w:val="00F96DDB"/>
    <w:rsid w:val="00FC5B28"/>
    <w:rsid w:val="00FD4BCB"/>
    <w:rsid w:val="00FE0481"/>
    <w:rsid w:val="00FF0D70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DC2"/>
    <w:pPr>
      <w:keepNext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6BEB"/>
    <w:pPr>
      <w:widowControl w:val="0"/>
      <w:spacing w:after="0" w:line="38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57DC2"/>
    <w:pPr>
      <w:autoSpaceDE w:val="0"/>
      <w:autoSpaceDN w:val="0"/>
      <w:adjustRightInd w:val="0"/>
      <w:ind w:firstLine="720"/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7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72E6-2881-4D79-9D18-ECBF0C30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2017-01-11T20:56:00Z</dcterms:created>
  <dcterms:modified xsi:type="dcterms:W3CDTF">2017-01-11T20:56:00Z</dcterms:modified>
</cp:coreProperties>
</file>